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9B7D" w14:textId="47B0773F" w:rsidR="00002001" w:rsidRDefault="00980CDA" w:rsidP="00566456">
      <w:pPr>
        <w:tabs>
          <w:tab w:val="left" w:pos="-720"/>
          <w:tab w:val="left" w:pos="180"/>
          <w:tab w:val="left" w:pos="2484"/>
          <w:tab w:val="left" w:pos="8928"/>
        </w:tabs>
        <w:jc w:val="center"/>
        <w:rPr>
          <w:lang w:val="en-US"/>
        </w:rPr>
      </w:pPr>
      <w:r w:rsidRPr="0039539C">
        <w:rPr>
          <w:b/>
          <w:sz w:val="28"/>
          <w:szCs w:val="28"/>
        </w:rPr>
        <w:t>Two-Energy Storage-Ring Electron Cooler for Relativistic Ion Beams *</w:t>
      </w:r>
    </w:p>
    <w:p w14:paraId="76572A7D" w14:textId="2460BB28" w:rsidR="00D46D55" w:rsidRPr="00602DB8" w:rsidRDefault="00ED7853" w:rsidP="00146524">
      <w:pPr>
        <w:pStyle w:val="JACoWAuthorList"/>
        <w:ind w:left="357"/>
        <w:sectPr w:rsidR="00D46D55" w:rsidRPr="00602DB8" w:rsidSect="00602DB8">
          <w:footnotePr>
            <w:pos w:val="beneathText"/>
            <w:numFmt w:val="chicago"/>
          </w:footnotePr>
          <w:endnotePr>
            <w:numFmt w:val="decimal"/>
          </w:endnotePr>
          <w:pgSz w:w="12240" w:h="15840" w:code="1"/>
          <w:pgMar w:top="1077" w:right="1474" w:bottom="1077" w:left="1134" w:header="720" w:footer="720" w:gutter="0"/>
          <w:cols w:space="284"/>
          <w:docGrid w:linePitch="360"/>
        </w:sectPr>
      </w:pPr>
      <w:r w:rsidRPr="00602DB8">
        <w:t>B. Dhital</w:t>
      </w:r>
      <w:r w:rsidRPr="00602DB8">
        <w:rPr>
          <w:vertAlign w:val="superscript"/>
        </w:rPr>
        <w:t>#1,2</w:t>
      </w:r>
      <w:r w:rsidR="00995DDF" w:rsidRPr="00602DB8">
        <w:t>, J.</w:t>
      </w:r>
      <w:r w:rsidRPr="00602DB8">
        <w:t>R. Delayen</w:t>
      </w:r>
      <w:r w:rsidRPr="00602DB8">
        <w:rPr>
          <w:vertAlign w:val="superscript"/>
        </w:rPr>
        <w:t>1,2</w:t>
      </w:r>
      <w:r w:rsidRPr="00602DB8">
        <w:t xml:space="preserve">, </w:t>
      </w:r>
      <w:proofErr w:type="spellStart"/>
      <w:r w:rsidRPr="00602DB8">
        <w:t>Ya.S</w:t>
      </w:r>
      <w:proofErr w:type="spellEnd"/>
      <w:r w:rsidRPr="00602DB8">
        <w:t>. Derbenev</w:t>
      </w:r>
      <w:r w:rsidRPr="00602DB8">
        <w:rPr>
          <w:vertAlign w:val="superscript"/>
        </w:rPr>
        <w:t>2</w:t>
      </w:r>
      <w:r w:rsidRPr="00602DB8">
        <w:t>, D. Douglas</w:t>
      </w:r>
      <w:r w:rsidRPr="00602DB8">
        <w:rPr>
          <w:vertAlign w:val="superscript"/>
        </w:rPr>
        <w:t>2</w:t>
      </w:r>
      <w:r w:rsidRPr="00602DB8">
        <w:t>, G.A. Krafft</w:t>
      </w:r>
      <w:r w:rsidRPr="00602DB8">
        <w:rPr>
          <w:vertAlign w:val="superscript"/>
        </w:rPr>
        <w:t>1,2</w:t>
      </w:r>
      <w:r w:rsidRPr="00602DB8">
        <w:t>, F. Lin</w:t>
      </w:r>
      <w:r w:rsidRPr="00602DB8">
        <w:rPr>
          <w:vertAlign w:val="superscript"/>
        </w:rPr>
        <w:t>2</w:t>
      </w:r>
      <w:r w:rsidRPr="00602DB8">
        <w:t>,</w:t>
      </w:r>
      <w:r w:rsidR="00995DDF" w:rsidRPr="00602DB8">
        <w:br/>
      </w:r>
      <w:r w:rsidRPr="00602DB8">
        <w:t>V.S. Morozov</w:t>
      </w:r>
      <w:r w:rsidRPr="00602DB8">
        <w:rPr>
          <w:vertAlign w:val="superscript"/>
        </w:rPr>
        <w:t>2</w:t>
      </w:r>
      <w:r w:rsidRPr="00602DB8">
        <w:t>, Y. Zhang</w:t>
      </w:r>
      <w:r w:rsidRPr="00602DB8">
        <w:rPr>
          <w:vertAlign w:val="superscript"/>
        </w:rPr>
        <w:t>2</w:t>
      </w:r>
      <w:r w:rsidR="0045062E" w:rsidRPr="00602DB8">
        <w:br/>
      </w:r>
      <w:r w:rsidR="00606CFD" w:rsidRPr="00602DB8">
        <w:rPr>
          <w:vertAlign w:val="superscript"/>
        </w:rPr>
        <w:t>1</w:t>
      </w:r>
      <w:r w:rsidR="00606CFD" w:rsidRPr="00602DB8">
        <w:t xml:space="preserve">Center for Accelerator Science, Old Dominion </w:t>
      </w:r>
      <w:proofErr w:type="spellStart"/>
      <w:r w:rsidR="00606CFD" w:rsidRPr="00602DB8">
        <w:t>University</w:t>
      </w:r>
      <w:proofErr w:type="spellEnd"/>
      <w:r w:rsidR="00606CFD" w:rsidRPr="00602DB8">
        <w:t>, Norfolk, VA</w:t>
      </w:r>
      <w:r w:rsidR="00D36995" w:rsidRPr="00602DB8">
        <w:t>,</w:t>
      </w:r>
      <w:r w:rsidR="00303FD6" w:rsidRPr="00602DB8">
        <w:t xml:space="preserve"> </w:t>
      </w:r>
      <w:r w:rsidR="00606CFD" w:rsidRPr="00602DB8">
        <w:t>23529, USA</w:t>
      </w:r>
      <w:r w:rsidR="0045062E" w:rsidRPr="00602DB8">
        <w:br/>
      </w:r>
      <w:r w:rsidR="00606CFD" w:rsidRPr="00602DB8">
        <w:rPr>
          <w:vertAlign w:val="superscript"/>
        </w:rPr>
        <w:t>2</w:t>
      </w:r>
      <w:r w:rsidR="00606CFD" w:rsidRPr="00602DB8">
        <w:t>Thomas Jefferson National Accelerator Facility, Newport News</w:t>
      </w:r>
      <w:r w:rsidR="007E07B5" w:rsidRPr="00602DB8">
        <w:t>,</w:t>
      </w:r>
      <w:r w:rsidR="00606CFD" w:rsidRPr="00602DB8">
        <w:t xml:space="preserve"> VA</w:t>
      </w:r>
      <w:r w:rsidR="00D36995" w:rsidRPr="00602DB8">
        <w:t>,</w:t>
      </w:r>
      <w:r w:rsidR="00303FD6" w:rsidRPr="00602DB8">
        <w:t xml:space="preserve"> </w:t>
      </w:r>
      <w:r w:rsidR="00606CFD" w:rsidRPr="00602DB8">
        <w:t>23606, USA</w:t>
      </w:r>
    </w:p>
    <w:p w14:paraId="0905E21E" w14:textId="77777777" w:rsidR="00D46D55" w:rsidRDefault="00D46D55" w:rsidP="00D46D55">
      <w:pPr>
        <w:pStyle w:val="BodyTextIndent"/>
        <w:spacing w:after="60"/>
        <w:ind w:firstLine="0"/>
        <w:jc w:val="left"/>
        <w:rPr>
          <w:i/>
          <w:kern w:val="16"/>
          <w:sz w:val="24"/>
          <w:szCs w:val="24"/>
          <w:lang w:val="en-US"/>
        </w:rPr>
      </w:pPr>
      <w:r w:rsidRPr="003E4DA6">
        <w:rPr>
          <w:i/>
          <w:kern w:val="16"/>
          <w:sz w:val="24"/>
          <w:szCs w:val="24"/>
          <w:lang w:val="en-US"/>
        </w:rPr>
        <w:t>Abstract</w:t>
      </w:r>
    </w:p>
    <w:p w14:paraId="607094DC" w14:textId="1F31D280" w:rsidR="008600CD" w:rsidRDefault="008600CD" w:rsidP="00204743">
      <w:pPr>
        <w:jc w:val="both"/>
      </w:pPr>
      <w:r>
        <w:t>An</w:t>
      </w:r>
      <w:r w:rsidR="00494641">
        <w:t xml:space="preserve"> </w:t>
      </w:r>
      <w:r>
        <w:t>electron</w:t>
      </w:r>
      <w:r w:rsidR="00494641">
        <w:t xml:space="preserve"> </w:t>
      </w:r>
      <w:r>
        <w:t>beam based cooling system</w:t>
      </w:r>
      <w:r w:rsidR="002F2944">
        <w:t xml:space="preserve"> for the ion beam is one of the commonly used approaches. </w:t>
      </w:r>
      <w:r>
        <w:t>The proposed</w:t>
      </w:r>
      <w:r w:rsidR="00BE1CFC">
        <w:t xml:space="preserve"> two</w:t>
      </w:r>
      <w:r w:rsidR="008A7ACF">
        <w:t>–</w:t>
      </w:r>
      <w:r w:rsidR="00BE1CFC">
        <w:t>energy</w:t>
      </w:r>
      <w:r w:rsidR="008A7ACF">
        <w:t xml:space="preserve"> </w:t>
      </w:r>
      <w:r>
        <w:t>storage-ring electron cooler consists of damping and cooling sections at markedly different energies connected by an energy recovering superconducting RF structure. The parameters in the cooling and damping sections are adjusted for optimum cooling of a stored ion beam and for optimum damping of the electron beam respectively. This paper briefly describes a</w:t>
      </w:r>
      <w:r w:rsidR="009A6B2E">
        <w:t xml:space="preserve"> two</w:t>
      </w:r>
      <w:r w:rsidR="00510251">
        <w:t xml:space="preserve"> cavities </w:t>
      </w:r>
      <w:r w:rsidR="00400524">
        <w:t>model along</w:t>
      </w:r>
      <w:r w:rsidR="00D2029B">
        <w:t xml:space="preserve"> with </w:t>
      </w:r>
      <w:r w:rsidR="00F74805">
        <w:t xml:space="preserve">a </w:t>
      </w:r>
      <w:r w:rsidR="00D2029B">
        <w:t xml:space="preserve">third cavity model </w:t>
      </w:r>
      <w:r w:rsidR="00510251">
        <w:t xml:space="preserve">to accelerate and decelerate the electron beam in </w:t>
      </w:r>
      <w:r w:rsidR="00554653">
        <w:t xml:space="preserve">two energy storage </w:t>
      </w:r>
      <w:proofErr w:type="gramStart"/>
      <w:r w:rsidR="00554653">
        <w:t>ring</w:t>
      </w:r>
      <w:proofErr w:type="gramEnd"/>
      <w:r w:rsidR="00000DC6">
        <w:t>.</w:t>
      </w:r>
      <w:r w:rsidR="00134842">
        <w:t xml:space="preserve"> </w:t>
      </w:r>
      <w:r w:rsidR="003F1B6F">
        <w:t>B</w:t>
      </w:r>
      <w:r w:rsidR="00C956AE">
        <w:t xml:space="preserve">ased on our assumed value of </w:t>
      </w:r>
      <w:r w:rsidR="00D42AF4">
        <w:t>equilibrium</w:t>
      </w:r>
      <w:r w:rsidR="00C956AE">
        <w:t xml:space="preserve"> emittance</w:t>
      </w:r>
      <w:r w:rsidR="007D0CC5">
        <w:t xml:space="preserve"> shows that </w:t>
      </w:r>
      <w:r w:rsidR="00790E22">
        <w:t>t</w:t>
      </w:r>
      <w:r w:rsidR="00000DC6">
        <w:t>h</w:t>
      </w:r>
      <w:r w:rsidR="001A7CD1">
        <w:t>ese</w:t>
      </w:r>
      <w:r w:rsidR="00000DC6">
        <w:t xml:space="preserve"> model</w:t>
      </w:r>
      <w:r w:rsidR="001A7CD1">
        <w:t>s</w:t>
      </w:r>
      <w:r w:rsidR="00000DC6">
        <w:t xml:space="preserve"> give </w:t>
      </w:r>
      <w:r w:rsidR="00170150">
        <w:t>a</w:t>
      </w:r>
      <w:r w:rsidR="00000DC6">
        <w:t xml:space="preserve"> bunch length of the order of cm </w:t>
      </w:r>
      <w:r w:rsidR="006828C2">
        <w:t>and</w:t>
      </w:r>
      <w:r w:rsidR="0022465E">
        <w:t xml:space="preserve"> energy spread </w:t>
      </w:r>
      <w:r w:rsidR="006828C2">
        <w:t xml:space="preserve">of the order of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00664C84">
        <w:t xml:space="preserve"> </w:t>
      </w:r>
      <w:r w:rsidR="000F4AED">
        <w:t xml:space="preserve">in the cooling section </w:t>
      </w:r>
      <w:r w:rsidR="0022465E">
        <w:t xml:space="preserve">which are required </w:t>
      </w:r>
      <w:r w:rsidR="003C4C61">
        <w:t xml:space="preserve">parameters </w:t>
      </w:r>
      <w:r w:rsidR="0022465E">
        <w:t>for the be</w:t>
      </w:r>
      <w:r w:rsidR="00194445">
        <w:t>tter</w:t>
      </w:r>
      <w:r w:rsidR="0022465E">
        <w:t xml:space="preserve"> cooling</w:t>
      </w:r>
      <w:r w:rsidR="00A65D88">
        <w:t>.</w:t>
      </w:r>
      <w:r w:rsidR="0086307A">
        <w:t xml:space="preserve"> </w:t>
      </w:r>
      <w:r w:rsidR="00D954F4">
        <w:t>Numeri</w:t>
      </w:r>
      <w:r w:rsidR="000E0642">
        <w:t>cal calculations along with elegant simulation</w:t>
      </w:r>
      <w:r>
        <w:t xml:space="preserve"> is presented.</w:t>
      </w:r>
    </w:p>
    <w:p w14:paraId="09F6C846" w14:textId="71D73AAB" w:rsidR="00D162A1" w:rsidRPr="003E4DA6" w:rsidRDefault="00C7363A" w:rsidP="002C75A7">
      <w:pPr>
        <w:pStyle w:val="JACoWSectionHeading"/>
        <w:rPr>
          <w:lang w:val="en-US"/>
        </w:rPr>
      </w:pPr>
      <w:r>
        <w:rPr>
          <w:lang w:val="en-US"/>
        </w:rPr>
        <w:t>Introduction</w:t>
      </w:r>
    </w:p>
    <w:p w14:paraId="5EE6B036" w14:textId="26F202C9" w:rsidR="00202DC6" w:rsidRDefault="000767E6" w:rsidP="00B653DA">
      <w:pPr>
        <w:ind w:firstLine="360"/>
        <w:jc w:val="both"/>
        <w:rPr>
          <w:rFonts w:ascii="Times New Roman" w:hAnsi="Times New Roman"/>
          <w:lang w:eastAsia="ja-JP"/>
        </w:rPr>
      </w:pPr>
      <w:r>
        <w:rPr>
          <w:rFonts w:ascii="Times New Roman" w:hAnsi="Times New Roman"/>
          <w:lang w:eastAsia="ja-JP"/>
        </w:rPr>
        <w:t xml:space="preserve">Recently, </w:t>
      </w:r>
      <w:r w:rsidR="00144827">
        <w:rPr>
          <w:rFonts w:ascii="Times New Roman" w:hAnsi="Times New Roman"/>
          <w:lang w:eastAsia="ja-JP"/>
        </w:rPr>
        <w:t>in storage ring</w:t>
      </w:r>
      <w:r w:rsidR="00C31E9C">
        <w:rPr>
          <w:rFonts w:ascii="Times New Roman" w:hAnsi="Times New Roman"/>
          <w:lang w:eastAsia="ja-JP"/>
        </w:rPr>
        <w:t xml:space="preserve">, </w:t>
      </w:r>
      <w:r>
        <w:rPr>
          <w:rFonts w:ascii="Times New Roman" w:hAnsi="Times New Roman"/>
          <w:lang w:eastAsia="ja-JP"/>
        </w:rPr>
        <w:t>it has been realized that s</w:t>
      </w:r>
      <w:r w:rsidR="008A4511">
        <w:rPr>
          <w:rFonts w:ascii="Times New Roman" w:hAnsi="Times New Roman"/>
          <w:lang w:eastAsia="ja-JP"/>
        </w:rPr>
        <w:t xml:space="preserve">everal interesting </w:t>
      </w:r>
      <w:r w:rsidR="001D6F6A">
        <w:rPr>
          <w:rFonts w:ascii="Times New Roman" w:hAnsi="Times New Roman"/>
          <w:lang w:eastAsia="ja-JP"/>
        </w:rPr>
        <w:t>topologies for the multiple bea</w:t>
      </w:r>
      <w:r w:rsidR="00A55541">
        <w:rPr>
          <w:rFonts w:ascii="Times New Roman" w:hAnsi="Times New Roman"/>
          <w:lang w:eastAsia="ja-JP"/>
        </w:rPr>
        <w:t>m energies may be possible [1].</w:t>
      </w:r>
      <w:r w:rsidR="00852F19">
        <w:rPr>
          <w:rFonts w:ascii="Times New Roman" w:hAnsi="Times New Roman"/>
          <w:lang w:eastAsia="ja-JP"/>
        </w:rPr>
        <w:t xml:space="preserve"> Here we focus</w:t>
      </w:r>
      <w:r w:rsidR="00E64E40">
        <w:rPr>
          <w:rFonts w:ascii="Times New Roman" w:hAnsi="Times New Roman"/>
          <w:lang w:eastAsia="ja-JP"/>
        </w:rPr>
        <w:t xml:space="preserve"> our study</w:t>
      </w:r>
      <w:r w:rsidR="00852F19">
        <w:rPr>
          <w:rFonts w:ascii="Times New Roman" w:hAnsi="Times New Roman"/>
          <w:lang w:eastAsia="ja-JP"/>
        </w:rPr>
        <w:t xml:space="preserve"> on two energy storage </w:t>
      </w:r>
      <w:proofErr w:type="gramStart"/>
      <w:r w:rsidR="00852F19">
        <w:rPr>
          <w:rFonts w:ascii="Times New Roman" w:hAnsi="Times New Roman"/>
          <w:lang w:eastAsia="ja-JP"/>
        </w:rPr>
        <w:t>ring</w:t>
      </w:r>
      <w:proofErr w:type="gramEnd"/>
      <w:r w:rsidR="00852F19">
        <w:rPr>
          <w:rFonts w:ascii="Times New Roman" w:hAnsi="Times New Roman"/>
          <w:lang w:eastAsia="ja-JP"/>
        </w:rPr>
        <w:t xml:space="preserve"> where one ring is at higher en</w:t>
      </w:r>
      <w:r w:rsidR="008226EC">
        <w:rPr>
          <w:rFonts w:ascii="Times New Roman" w:hAnsi="Times New Roman"/>
          <w:lang w:eastAsia="ja-JP"/>
        </w:rPr>
        <w:t>e</w:t>
      </w:r>
      <w:r w:rsidR="00852F19">
        <w:rPr>
          <w:rFonts w:ascii="Times New Roman" w:hAnsi="Times New Roman"/>
          <w:lang w:eastAsia="ja-JP"/>
        </w:rPr>
        <w:t>rgy</w:t>
      </w:r>
      <w:r w:rsidR="00E8427B">
        <w:rPr>
          <w:rFonts w:ascii="Times New Roman" w:hAnsi="Times New Roman"/>
          <w:lang w:eastAsia="ja-JP"/>
        </w:rPr>
        <w:t xml:space="preserve"> and another ring at lower energy connected by RF cavities as shown in Fig</w:t>
      </w:r>
      <w:r w:rsidR="008226EC">
        <w:rPr>
          <w:rFonts w:ascii="Times New Roman" w:hAnsi="Times New Roman"/>
          <w:lang w:eastAsia="ja-JP"/>
        </w:rPr>
        <w:t xml:space="preserve"> </w:t>
      </w:r>
      <w:r w:rsidR="00BA0333">
        <w:rPr>
          <w:rFonts w:ascii="Times New Roman" w:hAnsi="Times New Roman"/>
          <w:lang w:eastAsia="ja-JP"/>
        </w:rPr>
        <w:t xml:space="preserve">1. </w:t>
      </w:r>
      <w:r w:rsidR="009369C0">
        <w:rPr>
          <w:rFonts w:ascii="Times New Roman" w:hAnsi="Times New Roman"/>
          <w:lang w:eastAsia="ja-JP"/>
        </w:rPr>
        <w:t>Recent study shows that l</w:t>
      </w:r>
      <w:r w:rsidR="00BA0333">
        <w:rPr>
          <w:rFonts w:ascii="Times New Roman" w:hAnsi="Times New Roman"/>
          <w:lang w:eastAsia="ja-JP"/>
        </w:rPr>
        <w:t>ongitudinal</w:t>
      </w:r>
      <w:r w:rsidR="00EC3247">
        <w:rPr>
          <w:rFonts w:ascii="Times New Roman" w:hAnsi="Times New Roman"/>
          <w:lang w:eastAsia="ja-JP"/>
        </w:rPr>
        <w:t xml:space="preserve"> stability exists in a </w:t>
      </w:r>
      <w:r w:rsidR="00BC1AB6">
        <w:rPr>
          <w:rFonts w:ascii="Times New Roman" w:hAnsi="Times New Roman"/>
          <w:lang w:eastAsia="ja-JP"/>
        </w:rPr>
        <w:t>two-energy</w:t>
      </w:r>
      <w:r w:rsidR="00EC3247">
        <w:rPr>
          <w:rFonts w:ascii="Times New Roman" w:hAnsi="Times New Roman"/>
          <w:lang w:eastAsia="ja-JP"/>
        </w:rPr>
        <w:t xml:space="preserve"> storage </w:t>
      </w:r>
      <w:r w:rsidR="0035726A">
        <w:rPr>
          <w:rFonts w:ascii="Times New Roman" w:hAnsi="Times New Roman"/>
          <w:lang w:eastAsia="ja-JP"/>
        </w:rPr>
        <w:t>ring</w:t>
      </w:r>
      <w:r w:rsidR="00050560">
        <w:rPr>
          <w:rFonts w:ascii="Times New Roman" w:hAnsi="Times New Roman"/>
          <w:lang w:eastAsia="ja-JP"/>
        </w:rPr>
        <w:t xml:space="preserve"> </w:t>
      </w:r>
      <w:r w:rsidR="00202DC6" w:rsidRPr="003765F9">
        <w:rPr>
          <w:rFonts w:ascii="Times New Roman" w:hAnsi="Times New Roman"/>
          <w:lang w:eastAsia="ja-JP"/>
        </w:rPr>
        <w:t>[</w:t>
      </w:r>
      <w:r w:rsidR="007A1E13">
        <w:rPr>
          <w:rFonts w:ascii="Times New Roman" w:hAnsi="Times New Roman"/>
          <w:lang w:eastAsia="ja-JP"/>
        </w:rPr>
        <w:t>2</w:t>
      </w:r>
      <w:r w:rsidR="00202DC6" w:rsidRPr="003765F9">
        <w:rPr>
          <w:rFonts w:ascii="Times New Roman" w:hAnsi="Times New Roman"/>
          <w:lang w:eastAsia="ja-JP"/>
        </w:rPr>
        <w:t xml:space="preserve">]. </w:t>
      </w:r>
      <w:r w:rsidR="00B0660C">
        <w:rPr>
          <w:rFonts w:ascii="Times New Roman" w:hAnsi="Times New Roman"/>
          <w:lang w:eastAsia="ja-JP"/>
        </w:rPr>
        <w:t>We are interested</w:t>
      </w:r>
      <w:r w:rsidR="00BC1AB6">
        <w:rPr>
          <w:rFonts w:ascii="Times New Roman" w:hAnsi="Times New Roman"/>
          <w:lang w:eastAsia="ja-JP"/>
        </w:rPr>
        <w:t xml:space="preserve"> to this type of storage ring</w:t>
      </w:r>
      <w:r w:rsidR="002F5C5B">
        <w:rPr>
          <w:rFonts w:ascii="Times New Roman" w:hAnsi="Times New Roman"/>
          <w:lang w:eastAsia="ja-JP"/>
        </w:rPr>
        <w:t xml:space="preserve"> for electron cooling.</w:t>
      </w:r>
      <w:r w:rsidR="00B0660C">
        <w:rPr>
          <w:rFonts w:ascii="Times New Roman" w:hAnsi="Times New Roman"/>
          <w:lang w:eastAsia="ja-JP"/>
        </w:rPr>
        <w:t xml:space="preserve"> </w:t>
      </w:r>
      <w:r w:rsidR="00202DC6" w:rsidRPr="003765F9">
        <w:rPr>
          <w:rFonts w:ascii="Times New Roman" w:hAnsi="Times New Roman"/>
          <w:lang w:eastAsia="ja-JP"/>
        </w:rPr>
        <w:t>Cooling allows small transverse beam sizes at the interaction point</w:t>
      </w:r>
      <w:r w:rsidR="00202DC6">
        <w:rPr>
          <w:rFonts w:ascii="Times New Roman" w:hAnsi="Times New Roman"/>
          <w:lang w:eastAsia="ja-JP"/>
        </w:rPr>
        <w:t xml:space="preserve"> and enhanced luminosity.</w:t>
      </w:r>
      <w:r w:rsidR="004D6A39">
        <w:rPr>
          <w:rFonts w:ascii="Times New Roman" w:hAnsi="Times New Roman"/>
          <w:lang w:eastAsia="ja-JP"/>
        </w:rPr>
        <w:t xml:space="preserve"> Electron cooling rate will be affected by the</w:t>
      </w:r>
      <w:r w:rsidR="00DC0F3A">
        <w:rPr>
          <w:rFonts w:ascii="Times New Roman" w:hAnsi="Times New Roman"/>
          <w:lang w:eastAsia="ja-JP"/>
        </w:rPr>
        <w:t xml:space="preserve"> bunched electron beam properties such as beam size</w:t>
      </w:r>
      <w:r w:rsidR="001F42D1">
        <w:rPr>
          <w:rFonts w:ascii="Times New Roman" w:hAnsi="Times New Roman"/>
          <w:lang w:eastAsia="ja-JP"/>
        </w:rPr>
        <w:t>, energy s</w:t>
      </w:r>
      <w:r w:rsidR="003E159E">
        <w:rPr>
          <w:rFonts w:ascii="Times New Roman" w:hAnsi="Times New Roman"/>
          <w:lang w:eastAsia="ja-JP"/>
        </w:rPr>
        <w:t>p</w:t>
      </w:r>
      <w:r w:rsidR="001F42D1">
        <w:rPr>
          <w:rFonts w:ascii="Times New Roman" w:hAnsi="Times New Roman"/>
          <w:lang w:eastAsia="ja-JP"/>
        </w:rPr>
        <w:t xml:space="preserve">read </w:t>
      </w:r>
      <w:r w:rsidR="00E64C0F">
        <w:rPr>
          <w:rFonts w:ascii="Times New Roman" w:hAnsi="Times New Roman"/>
          <w:lang w:eastAsia="ja-JP"/>
        </w:rPr>
        <w:t>etc [</w:t>
      </w:r>
      <w:r w:rsidR="0007278F">
        <w:rPr>
          <w:rFonts w:ascii="Times New Roman" w:hAnsi="Times New Roman"/>
          <w:lang w:eastAsia="ja-JP"/>
        </w:rPr>
        <w:t>3</w:t>
      </w:r>
      <w:r w:rsidR="001F42D1">
        <w:rPr>
          <w:rFonts w:ascii="Times New Roman" w:hAnsi="Times New Roman"/>
          <w:lang w:eastAsia="ja-JP"/>
        </w:rPr>
        <w:t>]</w:t>
      </w:r>
      <w:r w:rsidR="00FA4783">
        <w:rPr>
          <w:rFonts w:ascii="Times New Roman" w:hAnsi="Times New Roman"/>
          <w:lang w:eastAsia="ja-JP"/>
        </w:rPr>
        <w:t>.</w:t>
      </w:r>
      <w:r w:rsidR="009C4F18">
        <w:rPr>
          <w:rFonts w:ascii="Times New Roman" w:hAnsi="Times New Roman"/>
          <w:lang w:eastAsia="ja-JP"/>
        </w:rPr>
        <w:t xml:space="preserve"> Hence, </w:t>
      </w:r>
      <w:r w:rsidR="00607DA9">
        <w:rPr>
          <w:rFonts w:ascii="Times New Roman" w:hAnsi="Times New Roman"/>
          <w:lang w:eastAsia="ja-JP"/>
        </w:rPr>
        <w:t>from the cooling requirement</w:t>
      </w:r>
      <w:r w:rsidR="00E9789A">
        <w:rPr>
          <w:rFonts w:ascii="Times New Roman" w:hAnsi="Times New Roman"/>
          <w:lang w:eastAsia="ja-JP"/>
        </w:rPr>
        <w:t>, we can apply two cavities</w:t>
      </w:r>
      <w:r w:rsidR="00F510C1">
        <w:rPr>
          <w:rFonts w:ascii="Times New Roman" w:hAnsi="Times New Roman"/>
          <w:lang w:eastAsia="ja-JP"/>
        </w:rPr>
        <w:t xml:space="preserve"> model</w:t>
      </w:r>
      <w:r w:rsidR="00E9789A">
        <w:rPr>
          <w:rFonts w:ascii="Times New Roman" w:hAnsi="Times New Roman"/>
          <w:lang w:eastAsia="ja-JP"/>
        </w:rPr>
        <w:t xml:space="preserve"> to </w:t>
      </w:r>
      <w:r w:rsidR="00D022B9">
        <w:rPr>
          <w:rFonts w:ascii="Times New Roman" w:hAnsi="Times New Roman"/>
          <w:lang w:eastAsia="ja-JP"/>
        </w:rPr>
        <w:t>get the longer bunch length in the cooling section</w:t>
      </w:r>
      <w:r w:rsidR="00DF4AA6">
        <w:rPr>
          <w:rFonts w:ascii="Times New Roman" w:hAnsi="Times New Roman"/>
          <w:lang w:eastAsia="ja-JP"/>
        </w:rPr>
        <w:t>.</w:t>
      </w:r>
      <w:r w:rsidR="00A666A2">
        <w:rPr>
          <w:rFonts w:ascii="Times New Roman" w:hAnsi="Times New Roman"/>
          <w:lang w:eastAsia="ja-JP"/>
        </w:rPr>
        <w:t xml:space="preserve"> </w:t>
      </w:r>
      <w:r w:rsidR="00F85248">
        <w:rPr>
          <w:rFonts w:ascii="Times New Roman" w:hAnsi="Times New Roman"/>
          <w:lang w:eastAsia="ja-JP"/>
        </w:rPr>
        <w:t xml:space="preserve">This </w:t>
      </w:r>
      <w:r w:rsidR="00026475">
        <w:rPr>
          <w:rFonts w:ascii="Times New Roman" w:hAnsi="Times New Roman"/>
          <w:lang w:eastAsia="ja-JP"/>
        </w:rPr>
        <w:t xml:space="preserve">further </w:t>
      </w:r>
      <w:r w:rsidR="00F85248">
        <w:rPr>
          <w:rFonts w:ascii="Times New Roman" w:hAnsi="Times New Roman"/>
          <w:lang w:eastAsia="ja-JP"/>
        </w:rPr>
        <w:t>allows to get smaller energy spread in the cooling section as required for the better cooling</w:t>
      </w:r>
      <w:r w:rsidR="000C75CE">
        <w:rPr>
          <w:rFonts w:ascii="Times New Roman" w:hAnsi="Times New Roman"/>
          <w:lang w:eastAsia="ja-JP"/>
        </w:rPr>
        <w:t>.</w:t>
      </w:r>
    </w:p>
    <w:p w14:paraId="6B86888E" w14:textId="1F14E0B0" w:rsidR="00F82A2F" w:rsidRPr="003765F9" w:rsidRDefault="00D73410" w:rsidP="00F82A2F">
      <w:pPr>
        <w:pStyle w:val="Heading2"/>
        <w:spacing w:before="180"/>
        <w:rPr>
          <w:rFonts w:cs="Times New Roman"/>
          <w:lang w:val="en-US"/>
        </w:rPr>
      </w:pPr>
      <w:r>
        <w:rPr>
          <w:rFonts w:cs="Times New Roman"/>
          <w:lang w:val="en-US"/>
        </w:rPr>
        <w:t>Two Cavities model</w:t>
      </w:r>
    </w:p>
    <w:p w14:paraId="2331A1A1" w14:textId="77777777" w:rsidR="00F82A2F" w:rsidRPr="003765F9" w:rsidRDefault="00F82A2F" w:rsidP="00F82A2F">
      <w:pPr>
        <w:pStyle w:val="Heading3"/>
        <w:rPr>
          <w:rFonts w:cs="Times New Roman"/>
          <w:lang w:val="en-US"/>
        </w:rPr>
      </w:pPr>
      <w:r w:rsidRPr="003765F9">
        <w:rPr>
          <w:rFonts w:cs="Times New Roman"/>
          <w:lang w:val="en-US"/>
        </w:rPr>
        <w:t>Concept</w:t>
      </w:r>
    </w:p>
    <w:p w14:paraId="512FF4B5" w14:textId="4616A399" w:rsidR="0077666C" w:rsidRDefault="00D27B5D" w:rsidP="009C222F">
      <w:pPr>
        <w:pStyle w:val="Caption"/>
        <w:ind w:firstLine="357"/>
        <w:jc w:val="both"/>
      </w:pPr>
      <w:r w:rsidRPr="003765F9">
        <w:rPr>
          <w:noProof/>
          <w:lang w:val="en-AU" w:eastAsia="en-AU"/>
        </w:rPr>
        <mc:AlternateContent>
          <mc:Choice Requires="wps">
            <w:drawing>
              <wp:anchor distT="0" distB="0" distL="114300" distR="114300" simplePos="0" relativeHeight="251663360" behindDoc="0" locked="0" layoutInCell="1" allowOverlap="0" wp14:anchorId="565F46E1" wp14:editId="6457FB9A">
                <wp:simplePos x="0" y="0"/>
                <wp:positionH relativeFrom="column">
                  <wp:align>right</wp:align>
                </wp:positionH>
                <wp:positionV relativeFrom="bottomMargin">
                  <wp:posOffset>-374650</wp:posOffset>
                </wp:positionV>
                <wp:extent cx="2995295" cy="441960"/>
                <wp:effectExtent l="0" t="0" r="14605" b="15240"/>
                <wp:wrapTopAndBottom/>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DA87A" w14:textId="77777777" w:rsidR="00995DDF" w:rsidRDefault="00995DDF" w:rsidP="00F82A2F">
                            <w:pPr>
                              <w:pStyle w:val="BodyTextIndent"/>
                              <w:tabs>
                                <w:tab w:val="left" w:leader="underscore" w:pos="1800"/>
                                <w:tab w:val="left" w:pos="2958"/>
                              </w:tabs>
                              <w:ind w:firstLine="0"/>
                              <w:rPr>
                                <w:kern w:val="16"/>
                                <w:sz w:val="8"/>
                              </w:rPr>
                            </w:pPr>
                            <w:r>
                              <w:rPr>
                                <w:kern w:val="16"/>
                                <w:sz w:val="8"/>
                              </w:rPr>
                              <w:tab/>
                            </w:r>
                          </w:p>
                          <w:p w14:paraId="0FB5134F" w14:textId="77777777" w:rsidR="00995DDF" w:rsidRPr="00CA6ADB" w:rsidRDefault="00995DDF" w:rsidP="00CB4DB5">
                            <w:pPr>
                              <w:pStyle w:val="FootnoteText"/>
                              <w:tabs>
                                <w:tab w:val="left" w:pos="2958"/>
                              </w:tabs>
                              <w:ind w:left="116" w:hanging="116"/>
                              <w:jc w:val="both"/>
                              <w:rPr>
                                <w:rStyle w:val="FootnoteTextChar"/>
                              </w:rPr>
                            </w:pPr>
                            <w:r>
                              <w:t>*</w:t>
                            </w:r>
                            <w:r>
                              <w:tab/>
                            </w:r>
                            <w:r>
                              <w:rPr>
                                <w:kern w:val="16"/>
                                <w:szCs w:val="24"/>
                              </w:rPr>
                              <w:t>Work supported by</w:t>
                            </w:r>
                            <w:r w:rsidRPr="000667AB">
                              <w:rPr>
                                <w:kern w:val="16"/>
                                <w:szCs w:val="24"/>
                              </w:rPr>
                              <w:t xml:space="preserve"> U.S. DOE Contract No. DE-AC05-06OR23177</w:t>
                            </w:r>
                            <w:r>
                              <w:rPr>
                                <w:kern w:val="16"/>
                                <w:szCs w:val="24"/>
                              </w:rPr>
                              <w:t xml:space="preserve"> and </w:t>
                            </w:r>
                            <w:r>
                              <w:t>DE-AC02-06CH11357</w:t>
                            </w:r>
                            <w:r w:rsidRPr="000667AB">
                              <w:rPr>
                                <w:kern w:val="16"/>
                                <w:szCs w:val="24"/>
                              </w:rPr>
                              <w:t>.</w:t>
                            </w:r>
                          </w:p>
                          <w:p w14:paraId="30B28003" w14:textId="77777777" w:rsidR="00995DDF" w:rsidRPr="002B01AE" w:rsidRDefault="00995DDF" w:rsidP="00CB4DB5">
                            <w:pPr>
                              <w:pStyle w:val="FootnoteText"/>
                              <w:tabs>
                                <w:tab w:val="left" w:pos="2958"/>
                              </w:tabs>
                              <w:ind w:left="116" w:hanging="116"/>
                              <w:jc w:val="both"/>
                              <w:rPr>
                                <w:kern w:val="16"/>
                              </w:rPr>
                            </w:pPr>
                            <w:r>
                              <w:rPr>
                                <w:kern w:val="16"/>
                                <w:vertAlign w:val="superscript"/>
                              </w:rPr>
                              <w:t>#</w:t>
                            </w:r>
                            <w:r>
                              <w:rPr>
                                <w:kern w:val="16"/>
                                <w:vertAlign w:val="superscript"/>
                              </w:rPr>
                              <w:tab/>
                            </w:r>
                            <w:r>
                              <w:rPr>
                                <w:kern w:val="16"/>
                              </w:rPr>
                              <w:t>bdhit001@odu.edu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F46E1" id="_x0000_t202" coordsize="21600,21600" o:spt="202" path="m,l,21600r21600,l21600,xe">
                <v:stroke joinstyle="miter"/>
                <v:path gradientshapeok="t" o:connecttype="rect"/>
              </v:shapetype>
              <v:shape id="Text Box 62" o:spid="_x0000_s1026" type="#_x0000_t202" style="position:absolute;left:0;text-align:left;margin-left:184.65pt;margin-top:-29.5pt;width:235.85pt;height:34.8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" o:allowoverlap="f" filled="f" stroked="f">
                <v:textbox inset="0,0,0,0">
                  <w:txbxContent>
                    <w:p w14:paraId="207DA87A" w14:textId="77777777" w:rsidR="00995DDF" w:rsidRDefault="00995DDF" w:rsidP="00F82A2F">
                      <w:pPr>
                        <w:pStyle w:val="BodyTextIndent"/>
                        <w:tabs>
                          <w:tab w:val="left" w:leader="underscore" w:pos="1800"/>
                          <w:tab w:val="left" w:pos="2958"/>
                        </w:tabs>
                        <w:ind w:firstLine="0"/>
                        <w:rPr>
                          <w:kern w:val="16"/>
                          <w:sz w:val="8"/>
                        </w:rPr>
                      </w:pPr>
                      <w:r>
                        <w:rPr>
                          <w:kern w:val="16"/>
                          <w:sz w:val="8"/>
                        </w:rPr>
                        <w:tab/>
                      </w:r>
                    </w:p>
                    <w:p w14:paraId="0FB5134F" w14:textId="77777777" w:rsidR="00995DDF" w:rsidRPr="00CA6ADB" w:rsidRDefault="00995DDF" w:rsidP="00CB4DB5">
                      <w:pPr>
                        <w:pStyle w:val="FootnoteText"/>
                        <w:tabs>
                          <w:tab w:val="left" w:pos="2958"/>
                        </w:tabs>
                        <w:ind w:left="116" w:hanging="116"/>
                        <w:jc w:val="both"/>
                        <w:rPr>
                          <w:rStyle w:val="FootnoteTextChar"/>
                        </w:rPr>
                      </w:pPr>
                      <w:r>
                        <w:t>*</w:t>
                      </w:r>
                      <w:r>
                        <w:tab/>
                      </w:r>
                      <w:r>
                        <w:rPr>
                          <w:kern w:val="16"/>
                          <w:szCs w:val="24"/>
                        </w:rPr>
                        <w:t>Work supported by</w:t>
                      </w:r>
                      <w:r w:rsidRPr="000667AB">
                        <w:rPr>
                          <w:kern w:val="16"/>
                          <w:szCs w:val="24"/>
                        </w:rPr>
                        <w:t xml:space="preserve"> U.S. DOE Contract No. DE-AC05-06OR23177</w:t>
                      </w:r>
                      <w:r>
                        <w:rPr>
                          <w:kern w:val="16"/>
                          <w:szCs w:val="24"/>
                        </w:rPr>
                        <w:t xml:space="preserve"> and </w:t>
                      </w:r>
                      <w:r>
                        <w:t>DE-AC02-06CH11357</w:t>
                      </w:r>
                      <w:r w:rsidRPr="000667AB">
                        <w:rPr>
                          <w:kern w:val="16"/>
                          <w:szCs w:val="24"/>
                        </w:rPr>
                        <w:t>.</w:t>
                      </w:r>
                    </w:p>
                    <w:p w14:paraId="30B28003" w14:textId="77777777" w:rsidR="00995DDF" w:rsidRPr="002B01AE" w:rsidRDefault="00995DDF" w:rsidP="00CB4DB5">
                      <w:pPr>
                        <w:pStyle w:val="FootnoteText"/>
                        <w:tabs>
                          <w:tab w:val="left" w:pos="2958"/>
                        </w:tabs>
                        <w:ind w:left="116" w:hanging="116"/>
                        <w:jc w:val="both"/>
                        <w:rPr>
                          <w:kern w:val="16"/>
                        </w:rPr>
                      </w:pPr>
                      <w:r>
                        <w:rPr>
                          <w:kern w:val="16"/>
                          <w:vertAlign w:val="superscript"/>
                        </w:rPr>
                        <w:t>#</w:t>
                      </w:r>
                      <w:r>
                        <w:rPr>
                          <w:kern w:val="16"/>
                          <w:vertAlign w:val="superscript"/>
                        </w:rPr>
                        <w:tab/>
                      </w:r>
                      <w:r>
                        <w:rPr>
                          <w:kern w:val="16"/>
                        </w:rPr>
                        <w:t>bdhit001@odu.edu</w:t>
                      </w:r>
                    </w:p>
                  </w:txbxContent>
                </v:textbox>
                <w10:wrap type="topAndBottom" anchory="margin"/>
              </v:shape>
            </w:pict>
          </mc:Fallback>
        </mc:AlternateContent>
      </w:r>
      <w:r w:rsidR="00F82A2F" w:rsidRPr="003765F9">
        <w:t xml:space="preserve">The schematic diagram for such a </w:t>
      </w:r>
      <w:r w:rsidR="00EB01EC">
        <w:t xml:space="preserve">storage ring </w:t>
      </w:r>
      <w:r w:rsidR="00F82A2F" w:rsidRPr="003765F9">
        <w:t xml:space="preserve">is </w:t>
      </w:r>
      <w:r w:rsidR="005A7A3E">
        <w:t>shown</w:t>
      </w:r>
      <w:r w:rsidR="002A5E24">
        <w:t xml:space="preserve"> </w:t>
      </w:r>
      <w:r w:rsidR="00F82A2F" w:rsidRPr="003765F9">
        <w:t xml:space="preserve">in </w:t>
      </w:r>
      <w:r w:rsidR="00B94F29" w:rsidRPr="003765F9">
        <w:t>Figure</w:t>
      </w:r>
      <w:r w:rsidR="0077666C">
        <w:t xml:space="preserve"> </w:t>
      </w:r>
      <w:r w:rsidR="00B94F29" w:rsidRPr="003765F9">
        <w:t>1</w:t>
      </w:r>
      <w:r w:rsidR="00F622C2" w:rsidRPr="003E4DA6">
        <w:t>.</w:t>
      </w:r>
      <w:r w:rsidR="000430CA" w:rsidRPr="000430CA">
        <w:rPr>
          <w:lang w:eastAsia="ja-JP"/>
        </w:rPr>
        <w:t xml:space="preserve"> </w:t>
      </w:r>
      <w:r w:rsidR="000430CA">
        <w:rPr>
          <w:lang w:eastAsia="ja-JP"/>
        </w:rPr>
        <w:t>We use two groups of RF cavities to accelerate (</w:t>
      </w:r>
      <w:proofErr w:type="spellStart"/>
      <w:r w:rsidR="000430CA">
        <w:rPr>
          <w:lang w:eastAsia="ja-JP"/>
        </w:rPr>
        <w:t>Acc</w:t>
      </w:r>
      <w:proofErr w:type="spellEnd"/>
      <w:r w:rsidR="000430CA">
        <w:rPr>
          <w:lang w:eastAsia="ja-JP"/>
        </w:rPr>
        <w:t xml:space="preserve"> cav1, </w:t>
      </w:r>
      <w:proofErr w:type="spellStart"/>
      <w:r w:rsidR="000430CA">
        <w:rPr>
          <w:lang w:eastAsia="ja-JP"/>
        </w:rPr>
        <w:t>Acc</w:t>
      </w:r>
      <w:proofErr w:type="spellEnd"/>
      <w:r w:rsidR="000430CA">
        <w:rPr>
          <w:lang w:eastAsia="ja-JP"/>
        </w:rPr>
        <w:t xml:space="preserve"> cav2) and decelerate (Dec cav1, Dec cav2) the electron beam in the corresponding accelerating and decelerating passes.</w:t>
      </w:r>
      <w:r w:rsidR="00EE7D05">
        <w:rPr>
          <w:lang w:eastAsia="ja-JP"/>
        </w:rPr>
        <w:t xml:space="preserve"> </w:t>
      </w:r>
      <w:r w:rsidR="0028386C">
        <w:rPr>
          <w:lang w:eastAsia="ja-JP"/>
        </w:rPr>
        <w:t xml:space="preserve">Two cavities model is in the sense that we use two </w:t>
      </w:r>
      <w:r w:rsidR="003701C2">
        <w:rPr>
          <w:lang w:eastAsia="ja-JP"/>
        </w:rPr>
        <w:t xml:space="preserve">RF </w:t>
      </w:r>
      <w:r w:rsidR="0028386C">
        <w:rPr>
          <w:lang w:eastAsia="ja-JP"/>
        </w:rPr>
        <w:t xml:space="preserve">cavities to accelerate and </w:t>
      </w:r>
      <w:r w:rsidR="00F37403">
        <w:rPr>
          <w:lang w:eastAsia="ja-JP"/>
        </w:rPr>
        <w:t>another two</w:t>
      </w:r>
      <w:r w:rsidR="003701C2">
        <w:rPr>
          <w:lang w:eastAsia="ja-JP"/>
        </w:rPr>
        <w:t xml:space="preserve"> RF</w:t>
      </w:r>
      <w:r w:rsidR="00F37403">
        <w:rPr>
          <w:lang w:eastAsia="ja-JP"/>
        </w:rPr>
        <w:t xml:space="preserve"> cavities to decelerate the beam. </w:t>
      </w:r>
      <w:r w:rsidR="00EE7D05">
        <w:rPr>
          <w:lang w:eastAsia="ja-JP"/>
        </w:rPr>
        <w:t xml:space="preserve">This arrangement causes the beam to stretch more giving the longer bunch length in the cooling section. In this scheme, each cavity </w:t>
      </w:r>
      <w:r w:rsidR="00EE7D05">
        <w:rPr>
          <w:lang w:eastAsia="ja-JP"/>
        </w:rPr>
        <w:t>adds or subtracts energy by an equal amount in the corresponding accelerating and decelerating passes.</w:t>
      </w:r>
    </w:p>
    <w:p w14:paraId="41483C02" w14:textId="0B42DA5D" w:rsidR="001D10B0" w:rsidRPr="00391C17" w:rsidRDefault="00C20C79" w:rsidP="009C222F">
      <w:pPr>
        <w:pStyle w:val="Caption"/>
        <w:ind w:firstLine="357"/>
        <w:jc w:val="both"/>
        <w:rPr>
          <w:b/>
        </w:rPr>
      </w:pPr>
      <w:r>
        <w:rPr>
          <w:noProof/>
        </w:rPr>
        <w:drawing>
          <wp:inline distT="0" distB="0" distL="0" distR="0" wp14:anchorId="68F68B5A" wp14:editId="1B2AB022">
            <wp:extent cx="2517681" cy="24810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ring.PNG"/>
                    <pic:cNvPicPr/>
                  </pic:nvPicPr>
                  <pic:blipFill>
                    <a:blip r:embed="rId8">
                      <a:extLst>
                        <a:ext uri="{28A0092B-C50C-407E-A947-70E740481C1C}">
                          <a14:useLocalDpi xmlns:a14="http://schemas.microsoft.com/office/drawing/2010/main" val="0"/>
                        </a:ext>
                      </a:extLst>
                    </a:blip>
                    <a:stretch>
                      <a:fillRect/>
                    </a:stretch>
                  </pic:blipFill>
                  <pic:spPr>
                    <a:xfrm>
                      <a:off x="0" y="0"/>
                      <a:ext cx="2569651" cy="2532267"/>
                    </a:xfrm>
                    <a:prstGeom prst="rect">
                      <a:avLst/>
                    </a:prstGeom>
                  </pic:spPr>
                </pic:pic>
              </a:graphicData>
            </a:graphic>
          </wp:inline>
        </w:drawing>
      </w:r>
      <w:r w:rsidR="001D10B0" w:rsidRPr="001D10B0">
        <w:t xml:space="preserve"> </w:t>
      </w:r>
      <w:r w:rsidR="001D10B0" w:rsidRPr="00391C17">
        <w:t xml:space="preserve">Figure 1: </w:t>
      </w:r>
      <w:r w:rsidR="001D10B0" w:rsidRPr="00391C17">
        <w:rPr>
          <w:lang w:eastAsia="ja-JP"/>
        </w:rPr>
        <w:t xml:space="preserve">Schematic drawing of a </w:t>
      </w:r>
      <w:r w:rsidR="005D7B5F">
        <w:rPr>
          <w:lang w:eastAsia="ja-JP"/>
        </w:rPr>
        <w:t>two</w:t>
      </w:r>
      <w:r w:rsidR="001D10B0" w:rsidRPr="00391C17">
        <w:rPr>
          <w:lang w:eastAsia="ja-JP"/>
        </w:rPr>
        <w:t xml:space="preserve">-energy storage </w:t>
      </w:r>
      <w:r w:rsidR="00A8752B" w:rsidRPr="00391C17">
        <w:rPr>
          <w:lang w:eastAsia="ja-JP"/>
        </w:rPr>
        <w:t xml:space="preserve">ring </w:t>
      </w:r>
      <w:r w:rsidR="00A8752B">
        <w:rPr>
          <w:lang w:eastAsia="ja-JP"/>
        </w:rPr>
        <w:t>with</w:t>
      </w:r>
      <w:r w:rsidR="001C366C">
        <w:rPr>
          <w:lang w:eastAsia="ja-JP"/>
        </w:rPr>
        <w:t xml:space="preserve"> two cavities</w:t>
      </w:r>
      <w:r w:rsidR="00173527">
        <w:rPr>
          <w:lang w:eastAsia="ja-JP"/>
        </w:rPr>
        <w:t xml:space="preserve"> </w:t>
      </w:r>
      <w:r w:rsidR="00491E21">
        <w:rPr>
          <w:lang w:eastAsia="ja-JP"/>
        </w:rPr>
        <w:t>to accelerate</w:t>
      </w:r>
      <w:r w:rsidR="00173527">
        <w:rPr>
          <w:lang w:eastAsia="ja-JP"/>
        </w:rPr>
        <w:t xml:space="preserve"> </w:t>
      </w:r>
      <w:r w:rsidR="00506BE3">
        <w:rPr>
          <w:lang w:eastAsia="ja-JP"/>
        </w:rPr>
        <w:t xml:space="preserve">and </w:t>
      </w:r>
      <w:r w:rsidR="00173527">
        <w:rPr>
          <w:lang w:eastAsia="ja-JP"/>
        </w:rPr>
        <w:t>an</w:t>
      </w:r>
      <w:r w:rsidR="0065291D">
        <w:rPr>
          <w:lang w:eastAsia="ja-JP"/>
        </w:rPr>
        <w:t>other two cavities to</w:t>
      </w:r>
      <w:r w:rsidR="00491E21">
        <w:rPr>
          <w:lang w:eastAsia="ja-JP"/>
        </w:rPr>
        <w:t xml:space="preserve"> decelerat</w:t>
      </w:r>
      <w:r w:rsidR="00B416E5">
        <w:rPr>
          <w:lang w:eastAsia="ja-JP"/>
        </w:rPr>
        <w:t>e</w:t>
      </w:r>
      <w:r w:rsidR="00491E21">
        <w:rPr>
          <w:lang w:eastAsia="ja-JP"/>
        </w:rPr>
        <w:t xml:space="preserve"> electron beam</w:t>
      </w:r>
      <w:r w:rsidR="001D10B0" w:rsidRPr="00391C17">
        <w:rPr>
          <w:lang w:eastAsia="ja-JP"/>
        </w:rPr>
        <w:t xml:space="preserve"> [</w:t>
      </w:r>
      <w:r w:rsidR="00073C56">
        <w:rPr>
          <w:lang w:eastAsia="ja-JP"/>
        </w:rPr>
        <w:t>4</w:t>
      </w:r>
      <w:r w:rsidR="001D10B0" w:rsidRPr="00391C17">
        <w:rPr>
          <w:lang w:eastAsia="ja-JP"/>
        </w:rPr>
        <w:t>]</w:t>
      </w:r>
      <w:r w:rsidR="001D10B0" w:rsidRPr="00391C17">
        <w:t>.</w:t>
      </w:r>
    </w:p>
    <w:p w14:paraId="3D388C0C" w14:textId="2AC5526F" w:rsidR="00D1437D" w:rsidRDefault="00664E60" w:rsidP="002E0B03">
      <w:pPr>
        <w:ind w:firstLine="357"/>
        <w:jc w:val="both"/>
        <w:rPr>
          <w:rFonts w:ascii="Times New Roman" w:hAnsi="Times New Roman"/>
          <w:lang w:eastAsia="ja-JP"/>
        </w:rPr>
      </w:pPr>
      <w:r>
        <w:rPr>
          <w:rFonts w:ascii="Times New Roman" w:hAnsi="Times New Roman"/>
          <w:lang w:eastAsia="ja-JP"/>
        </w:rPr>
        <w:t xml:space="preserve">For simplicity, </w:t>
      </w:r>
      <w:r w:rsidR="00243F6C">
        <w:rPr>
          <w:rFonts w:ascii="Times New Roman" w:hAnsi="Times New Roman"/>
          <w:lang w:eastAsia="ja-JP"/>
        </w:rPr>
        <w:t xml:space="preserve">cooling ring is at 55 MeV and the damping ring </w:t>
      </w:r>
      <w:r w:rsidR="00054ACA">
        <w:rPr>
          <w:rFonts w:ascii="Times New Roman" w:hAnsi="Times New Roman"/>
          <w:lang w:eastAsia="ja-JP"/>
        </w:rPr>
        <w:t>is at</w:t>
      </w:r>
      <w:r w:rsidR="00243F6C">
        <w:rPr>
          <w:rFonts w:ascii="Times New Roman" w:hAnsi="Times New Roman"/>
          <w:lang w:eastAsia="ja-JP"/>
        </w:rPr>
        <w:t xml:space="preserve"> 155 MeV</w:t>
      </w:r>
      <w:r w:rsidR="00A438AF">
        <w:rPr>
          <w:rFonts w:ascii="Times New Roman" w:hAnsi="Times New Roman"/>
          <w:lang w:eastAsia="ja-JP"/>
        </w:rPr>
        <w:t>, so</w:t>
      </w:r>
      <w:r w:rsidR="00D10C2E">
        <w:rPr>
          <w:rFonts w:ascii="Times New Roman" w:hAnsi="Times New Roman"/>
          <w:lang w:eastAsia="ja-JP"/>
        </w:rPr>
        <w:t xml:space="preserve"> the</w:t>
      </w:r>
      <w:r w:rsidR="00A438AF">
        <w:rPr>
          <w:rFonts w:ascii="Times New Roman" w:hAnsi="Times New Roman"/>
          <w:lang w:eastAsia="ja-JP"/>
        </w:rPr>
        <w:t xml:space="preserve"> gain in energy through each cavity during acceleration is 50 MeV</w:t>
      </w:r>
      <w:r w:rsidR="00F75FF8">
        <w:rPr>
          <w:rFonts w:ascii="Times New Roman" w:hAnsi="Times New Roman"/>
          <w:lang w:eastAsia="ja-JP"/>
        </w:rPr>
        <w:t>,</w:t>
      </w:r>
      <w:r w:rsidR="007F5DAB">
        <w:rPr>
          <w:rFonts w:ascii="Times New Roman" w:hAnsi="Times New Roman"/>
          <w:lang w:eastAsia="ja-JP"/>
        </w:rPr>
        <w:t xml:space="preserve"> and the</w:t>
      </w:r>
      <w:r w:rsidR="00F75FF8">
        <w:rPr>
          <w:rFonts w:ascii="Times New Roman" w:hAnsi="Times New Roman"/>
          <w:lang w:eastAsia="ja-JP"/>
        </w:rPr>
        <w:t xml:space="preserve"> total gain through two cavities is 100 MeV</w:t>
      </w:r>
      <w:r w:rsidR="00E24596">
        <w:rPr>
          <w:rFonts w:ascii="Times New Roman" w:hAnsi="Times New Roman"/>
          <w:lang w:eastAsia="ja-JP"/>
        </w:rPr>
        <w:t>.</w:t>
      </w:r>
      <w:r w:rsidR="00A85971">
        <w:rPr>
          <w:rFonts w:ascii="Times New Roman" w:hAnsi="Times New Roman"/>
          <w:lang w:eastAsia="ja-JP"/>
        </w:rPr>
        <w:t xml:space="preserve"> Beam passing through the decelerating cavities lose the energy by </w:t>
      </w:r>
      <w:r w:rsidR="0070309A">
        <w:rPr>
          <w:rFonts w:ascii="Times New Roman" w:hAnsi="Times New Roman"/>
          <w:lang w:eastAsia="ja-JP"/>
        </w:rPr>
        <w:t>an</w:t>
      </w:r>
      <w:r w:rsidR="00A85971">
        <w:rPr>
          <w:rFonts w:ascii="Times New Roman" w:hAnsi="Times New Roman"/>
          <w:lang w:eastAsia="ja-JP"/>
        </w:rPr>
        <w:t xml:space="preserve"> equal amount.</w:t>
      </w:r>
      <w:r w:rsidR="00E24596">
        <w:rPr>
          <w:rFonts w:ascii="Times New Roman" w:hAnsi="Times New Roman"/>
          <w:lang w:eastAsia="ja-JP"/>
        </w:rPr>
        <w:t xml:space="preserve"> We </w:t>
      </w:r>
      <w:r w:rsidR="00320931">
        <w:rPr>
          <w:rFonts w:ascii="Times New Roman" w:hAnsi="Times New Roman"/>
          <w:lang w:eastAsia="ja-JP"/>
        </w:rPr>
        <w:t>introduce</w:t>
      </w:r>
      <w:r w:rsidR="00E24596">
        <w:rPr>
          <w:rFonts w:ascii="Times New Roman" w:hAnsi="Times New Roman"/>
          <w:lang w:eastAsia="ja-JP"/>
        </w:rPr>
        <w:t xml:space="preserve"> a small phase shift in the accelerating phase of second accelerating cavity</w:t>
      </w:r>
      <w:r w:rsidR="00477C09">
        <w:rPr>
          <w:rFonts w:ascii="Times New Roman" w:hAnsi="Times New Roman"/>
          <w:lang w:eastAsia="ja-JP"/>
        </w:rPr>
        <w:t xml:space="preserve"> (</w:t>
      </w:r>
      <w:proofErr w:type="spellStart"/>
      <w:r w:rsidR="00477C09">
        <w:rPr>
          <w:rFonts w:ascii="Times New Roman" w:hAnsi="Times New Roman"/>
          <w:lang w:eastAsia="ja-JP"/>
        </w:rPr>
        <w:t>Acc</w:t>
      </w:r>
      <w:proofErr w:type="spellEnd"/>
      <w:r w:rsidR="00477C09">
        <w:rPr>
          <w:rFonts w:ascii="Times New Roman" w:hAnsi="Times New Roman"/>
          <w:lang w:eastAsia="ja-JP"/>
        </w:rPr>
        <w:t xml:space="preserve"> cav2)</w:t>
      </w:r>
      <w:r w:rsidR="0054178C">
        <w:rPr>
          <w:rFonts w:ascii="Times New Roman" w:hAnsi="Times New Roman"/>
          <w:lang w:eastAsia="ja-JP"/>
        </w:rPr>
        <w:t xml:space="preserve"> so that there is </w:t>
      </w:r>
      <w:r w:rsidR="00CE14CE">
        <w:rPr>
          <w:rFonts w:ascii="Times New Roman" w:hAnsi="Times New Roman"/>
          <w:lang w:eastAsia="ja-JP"/>
        </w:rPr>
        <w:t xml:space="preserve">no </w:t>
      </w:r>
      <w:r w:rsidR="00334224">
        <w:rPr>
          <w:rFonts w:ascii="Times New Roman" w:hAnsi="Times New Roman"/>
          <w:lang w:eastAsia="ja-JP"/>
        </w:rPr>
        <w:t>cancelation of total slope in accelerating and decelerating pass</w:t>
      </w:r>
      <w:r w:rsidR="00DD3EEB">
        <w:rPr>
          <w:rFonts w:ascii="Times New Roman" w:hAnsi="Times New Roman"/>
          <w:lang w:eastAsia="ja-JP"/>
        </w:rPr>
        <w:t>es</w:t>
      </w:r>
      <w:r w:rsidR="00B20178">
        <w:rPr>
          <w:rFonts w:ascii="Times New Roman" w:hAnsi="Times New Roman"/>
          <w:lang w:eastAsia="ja-JP"/>
        </w:rPr>
        <w:t xml:space="preserve">. </w:t>
      </w:r>
    </w:p>
    <w:p w14:paraId="5C42985D" w14:textId="44390523" w:rsidR="008356C4" w:rsidRDefault="000D1BE6" w:rsidP="00855D29">
      <w:pPr>
        <w:ind w:firstLine="357"/>
        <w:jc w:val="both"/>
        <w:rPr>
          <w:rFonts w:ascii="Times New Roman" w:hAnsi="Times New Roman"/>
        </w:rPr>
      </w:pPr>
      <w:r>
        <w:rPr>
          <w:rFonts w:ascii="Times New Roman" w:hAnsi="Times New Roman"/>
        </w:rPr>
        <w:t>I</w:t>
      </w:r>
      <w:r w:rsidR="00E8008A">
        <w:rPr>
          <w:rFonts w:ascii="Times New Roman" w:hAnsi="Times New Roman"/>
        </w:rPr>
        <w:t xml:space="preserve">n energy recovery </w:t>
      </w:r>
      <w:proofErr w:type="spellStart"/>
      <w:r w:rsidR="00E8008A">
        <w:rPr>
          <w:rFonts w:ascii="Times New Roman" w:hAnsi="Times New Roman"/>
        </w:rPr>
        <w:t>linac</w:t>
      </w:r>
      <w:proofErr w:type="spellEnd"/>
      <w:r w:rsidR="00E8008A">
        <w:rPr>
          <w:rFonts w:ascii="Times New Roman" w:hAnsi="Times New Roman"/>
        </w:rPr>
        <w:t xml:space="preserve"> (ERL) mode</w:t>
      </w:r>
      <w:r w:rsidR="00A631D8">
        <w:rPr>
          <w:rFonts w:ascii="Times New Roman" w:hAnsi="Times New Roman"/>
        </w:rPr>
        <w:t xml:space="preserve">, </w:t>
      </w:r>
      <w:r w:rsidR="00176994">
        <w:rPr>
          <w:rFonts w:ascii="Times New Roman" w:hAnsi="Times New Roman"/>
        </w:rPr>
        <w:t xml:space="preserve">one of the accelerating </w:t>
      </w:r>
      <w:r w:rsidR="00AF0557">
        <w:rPr>
          <w:rFonts w:ascii="Times New Roman" w:hAnsi="Times New Roman"/>
        </w:rPr>
        <w:t xml:space="preserve">and decelerating passes is longitudinally focusing while </w:t>
      </w:r>
      <w:r w:rsidR="00764A05">
        <w:rPr>
          <w:rFonts w:ascii="Times New Roman" w:hAnsi="Times New Roman"/>
        </w:rPr>
        <w:t>the other is defocusing</w:t>
      </w:r>
      <w:r w:rsidR="00F77FE2">
        <w:rPr>
          <w:rFonts w:ascii="Times New Roman" w:hAnsi="Times New Roman"/>
        </w:rPr>
        <w:t xml:space="preserve"> and th</w:t>
      </w:r>
      <w:r w:rsidR="002E4E39">
        <w:rPr>
          <w:rFonts w:ascii="Times New Roman" w:hAnsi="Times New Roman"/>
        </w:rPr>
        <w:t>e</w:t>
      </w:r>
      <w:r w:rsidR="00F77FE2">
        <w:rPr>
          <w:rFonts w:ascii="Times New Roman" w:hAnsi="Times New Roman"/>
        </w:rPr>
        <w:t xml:space="preserve"> small phase shift</w:t>
      </w:r>
      <w:r w:rsidR="002E4E39">
        <w:rPr>
          <w:rFonts w:ascii="Times New Roman" w:hAnsi="Times New Roman"/>
        </w:rPr>
        <w:t xml:space="preserve"> </w:t>
      </w:r>
      <w:r w:rsidR="00320931">
        <w:rPr>
          <w:rFonts w:ascii="Times New Roman" w:hAnsi="Times New Roman"/>
        </w:rPr>
        <w:t>introduced to second accelerating cavity</w:t>
      </w:r>
      <w:r w:rsidR="00970BA5">
        <w:rPr>
          <w:rFonts w:ascii="Times New Roman" w:hAnsi="Times New Roman"/>
        </w:rPr>
        <w:t xml:space="preserve"> </w:t>
      </w:r>
      <w:r w:rsidR="00147B8E">
        <w:rPr>
          <w:rFonts w:ascii="Times New Roman" w:hAnsi="Times New Roman"/>
        </w:rPr>
        <w:t>provides the stability.</w:t>
      </w:r>
    </w:p>
    <w:p w14:paraId="190F65CB" w14:textId="6B13F6E5" w:rsidR="007A30D9" w:rsidRDefault="00CF73AF" w:rsidP="006E387E">
      <w:pPr>
        <w:ind w:firstLine="357"/>
        <w:jc w:val="both"/>
        <w:rPr>
          <w:rFonts w:ascii="Times New Roman" w:hAnsi="Times New Roman"/>
        </w:rPr>
      </w:pPr>
      <w:r>
        <w:rPr>
          <w:rFonts w:ascii="Times New Roman" w:hAnsi="Times New Roman"/>
        </w:rPr>
        <w:t xml:space="preserve">We study the longitudinal stability </w:t>
      </w:r>
      <w:r w:rsidR="006848E5">
        <w:rPr>
          <w:rFonts w:ascii="Times New Roman" w:hAnsi="Times New Roman"/>
        </w:rPr>
        <w:t>using two cavities model in ERL mode</w:t>
      </w:r>
      <w:r w:rsidR="00060BB2">
        <w:rPr>
          <w:rFonts w:ascii="Times New Roman" w:hAnsi="Times New Roman"/>
        </w:rPr>
        <w:t>.</w:t>
      </w:r>
    </w:p>
    <w:p w14:paraId="561CCFB6" w14:textId="1BDF29E0" w:rsidR="008C1E6C" w:rsidRDefault="00CA7EFB" w:rsidP="00D7486C">
      <w:pPr>
        <w:pStyle w:val="Heading3"/>
        <w:rPr>
          <w:rFonts w:cs="Times New Roman"/>
          <w:lang w:val="en-US"/>
        </w:rPr>
      </w:pPr>
      <w:r>
        <w:rPr>
          <w:rFonts w:cs="Times New Roman"/>
          <w:lang w:val="en-US"/>
        </w:rPr>
        <w:t xml:space="preserve">Two cavities </w:t>
      </w:r>
      <w:r w:rsidR="008E76C0">
        <w:rPr>
          <w:rFonts w:cs="Times New Roman"/>
          <w:lang w:val="en-US"/>
        </w:rPr>
        <w:t>model: Phasor</w:t>
      </w:r>
      <w:r>
        <w:rPr>
          <w:rFonts w:cs="Times New Roman"/>
          <w:lang w:val="en-US"/>
        </w:rPr>
        <w:t xml:space="preserve"> diagram</w:t>
      </w:r>
    </w:p>
    <w:p w14:paraId="5B56498B" w14:textId="1456E1AC" w:rsidR="006A5A8D" w:rsidRDefault="006A5A8D" w:rsidP="006A5A8D">
      <w:pPr>
        <w:pStyle w:val="BodyTextIndent"/>
        <w:rPr>
          <w:lang w:val="en-US"/>
        </w:rPr>
      </w:pPr>
      <w:r>
        <w:rPr>
          <w:lang w:val="en-US"/>
        </w:rPr>
        <w:t xml:space="preserve">The </w:t>
      </w:r>
      <w:r w:rsidR="002C4984">
        <w:rPr>
          <w:lang w:val="en-US"/>
        </w:rPr>
        <w:t xml:space="preserve">RF </w:t>
      </w:r>
      <w:r>
        <w:rPr>
          <w:lang w:val="en-US"/>
        </w:rPr>
        <w:t xml:space="preserve">phasor diagram is </w:t>
      </w:r>
      <w:r w:rsidR="00C47F20">
        <w:rPr>
          <w:lang w:val="en-US"/>
        </w:rPr>
        <w:t>shown in Figure 2.</w:t>
      </w:r>
      <w:r w:rsidR="003872AE">
        <w:rPr>
          <w:lang w:val="en-US"/>
        </w:rPr>
        <w:t xml:space="preserve">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oMath>
      <w:r w:rsidR="002706BD">
        <w:rPr>
          <w:lang w:val="en-US"/>
        </w:rPr>
        <w:t xml:space="preserve"> is </w:t>
      </w:r>
      <w:r w:rsidR="00907FCB">
        <w:rPr>
          <w:lang w:val="en-US"/>
        </w:rPr>
        <w:t>the RF accelerating phase angle for the first</w:t>
      </w:r>
      <w:r w:rsidR="00700294">
        <w:rPr>
          <w:lang w:val="en-US"/>
        </w:rPr>
        <w:t xml:space="preserve"> accelerating</w:t>
      </w:r>
      <w:r w:rsidR="00907FCB">
        <w:rPr>
          <w:lang w:val="en-US"/>
        </w:rPr>
        <w:t xml:space="preserve"> cavity</w:t>
      </w:r>
      <w:r w:rsidR="00F22CA2">
        <w:rPr>
          <w:lang w:val="en-US"/>
        </w:rPr>
        <w:t xml:space="preserve">,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2</m:t>
            </m:r>
          </m:e>
        </m:d>
      </m:oMath>
      <w:r w:rsidR="00F22CA2">
        <w:rPr>
          <w:lang w:val="en-US"/>
        </w:rPr>
        <w:t xml:space="preserve"> is the RF accelerating phase angle for </w:t>
      </w:r>
      <w:r w:rsidR="00496991">
        <w:rPr>
          <w:lang w:val="en-US"/>
        </w:rPr>
        <w:t>second accelerating cavity</w:t>
      </w:r>
      <w:r w:rsidR="00E67407">
        <w:rPr>
          <w:lang w:val="en-US"/>
        </w:rPr>
        <w:t xml:space="preserve">. Similarly,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dec</m:t>
            </m:r>
          </m:sup>
        </m:sSubSup>
        <m:r>
          <w:rPr>
            <w:rFonts w:ascii="Cambria Math" w:hAnsi="Cambria Math"/>
            <w:lang w:val="en-US"/>
          </w:rPr>
          <m:t>(1)</m:t>
        </m:r>
      </m:oMath>
      <w:r w:rsidR="00711E15">
        <w:rPr>
          <w:lang w:val="en-US"/>
        </w:rPr>
        <w:t xml:space="preserve"> and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dec</m:t>
            </m:r>
          </m:sup>
        </m:sSubSup>
        <m:r>
          <w:rPr>
            <w:rFonts w:ascii="Cambria Math" w:hAnsi="Cambria Math"/>
            <w:lang w:val="en-US"/>
          </w:rPr>
          <m:t>(2)</m:t>
        </m:r>
      </m:oMath>
      <w:r w:rsidR="00711E15">
        <w:rPr>
          <w:lang w:val="en-US"/>
        </w:rPr>
        <w:t xml:space="preserve"> are the corresponding decelerating phase angles </w:t>
      </w:r>
      <w:r w:rsidR="005775F1">
        <w:rPr>
          <w:lang w:val="en-US"/>
        </w:rPr>
        <w:t>for first and second</w:t>
      </w:r>
      <w:r w:rsidR="002F0FDB">
        <w:rPr>
          <w:lang w:val="en-US"/>
        </w:rPr>
        <w:t xml:space="preserve"> </w:t>
      </w:r>
      <w:r w:rsidR="005775F1">
        <w:rPr>
          <w:lang w:val="en-US"/>
        </w:rPr>
        <w:t>decelerating cavities respectively.</w:t>
      </w:r>
      <w:r w:rsidR="001D251A">
        <w:rPr>
          <w:lang w:val="en-US"/>
        </w:rPr>
        <w:t xml:space="preserve"> If we apply a small</w:t>
      </w:r>
      <w:r w:rsidR="0009599B">
        <w:rPr>
          <w:lang w:val="en-US"/>
        </w:rPr>
        <w:t xml:space="preserve"> phase</w:t>
      </w:r>
      <w:r w:rsidR="001D251A">
        <w:rPr>
          <w:lang w:val="en-US"/>
        </w:rPr>
        <w:t xml:space="preserve"> shift</w:t>
      </w:r>
      <w:r w:rsidR="00917BA4">
        <w:rPr>
          <w:lang w:val="en-US"/>
        </w:rPr>
        <w:t xml:space="preserve"> </w:t>
      </w:r>
      <m:oMath>
        <m:r>
          <m:rPr>
            <m:sty m:val="p"/>
          </m:rPr>
          <w:rPr>
            <w:rFonts w:ascii="Cambria Math" w:hAnsi="Cambria Math"/>
            <w:lang w:val="en-US"/>
          </w:rPr>
          <m:t>Δ</m:t>
        </m:r>
        <m:r>
          <w:rPr>
            <w:rFonts w:ascii="Cambria Math" w:hAnsi="Cambria Math"/>
            <w:lang w:val="en-US"/>
          </w:rPr>
          <m:t>ϕ</m:t>
        </m:r>
      </m:oMath>
      <w:r w:rsidR="00C12A31">
        <w:rPr>
          <w:lang w:val="en-US"/>
        </w:rPr>
        <w:t xml:space="preserve"> </w:t>
      </w:r>
      <w:r w:rsidR="00291133">
        <w:rPr>
          <w:lang w:val="en-US"/>
        </w:rPr>
        <w:t>for</w:t>
      </w:r>
      <w:r w:rsidR="00917BA4">
        <w:rPr>
          <w:lang w:val="en-US"/>
        </w:rPr>
        <w:t xml:space="preserve">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r>
          <w:rPr>
            <w:rFonts w:ascii="Cambria Math" w:hAnsi="Cambria Math"/>
            <w:lang w:val="en-US"/>
          </w:rPr>
          <m:t>(2)</m:t>
        </m:r>
      </m:oMath>
      <w:r w:rsidR="00D57278">
        <w:rPr>
          <w:lang w:val="en-US"/>
        </w:rPr>
        <w:t xml:space="preserve"> then the following relations holds for RF accelerating and decelerating</w:t>
      </w:r>
      <w:r w:rsidR="0006677E">
        <w:rPr>
          <w:lang w:val="en-US"/>
        </w:rPr>
        <w:t xml:space="preserve"> phase</w:t>
      </w:r>
      <w:r w:rsidR="00D57278">
        <w:rPr>
          <w:lang w:val="en-US"/>
        </w:rPr>
        <w:t xml:space="preserve"> angles in ERL mode.</w:t>
      </w:r>
    </w:p>
    <w:p w14:paraId="29C79B0A" w14:textId="724B539F" w:rsidR="004C7FED" w:rsidRDefault="00740DDF" w:rsidP="00453AC7">
      <w:pPr>
        <w:pStyle w:val="BodyTextIndent"/>
        <w:rPr>
          <w:lang w:val="en-US"/>
        </w:rPr>
      </w:pP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2</m:t>
            </m:r>
          </m:e>
        </m:d>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+π+</m:t>
        </m:r>
        <m:r>
          <m:rPr>
            <m:sty m:val="p"/>
          </m:rPr>
          <w:rPr>
            <w:rFonts w:ascii="Cambria Math" w:hAnsi="Cambria Math"/>
            <w:lang w:val="en-US"/>
          </w:rPr>
          <m:t>Δ</m:t>
        </m:r>
        <m:r>
          <w:rPr>
            <w:rFonts w:ascii="Cambria Math" w:hAnsi="Cambria Math"/>
            <w:lang w:val="en-US"/>
          </w:rPr>
          <m:t>ϕ</m:t>
        </m:r>
      </m:oMath>
      <w:r w:rsidR="001E737D">
        <w:rPr>
          <w:lang w:val="en-US"/>
        </w:rPr>
        <w:t xml:space="preserve"> </w:t>
      </w:r>
      <w:r w:rsidR="00741BE4">
        <w:rPr>
          <w:lang w:val="en-US"/>
        </w:rPr>
        <w:tab/>
      </w:r>
      <w:r w:rsidR="001E737D">
        <w:rPr>
          <w:lang w:val="en-US"/>
        </w:rPr>
        <w:t xml:space="preserve"> </w:t>
      </w:r>
      <w:r w:rsidR="00741BE4">
        <w:rPr>
          <w:lang w:val="en-US"/>
        </w:rPr>
        <w:tab/>
      </w:r>
      <w:r w:rsidR="00741BE4">
        <w:rPr>
          <w:lang w:val="en-US"/>
        </w:rPr>
        <w:tab/>
        <w:t>(1)</w:t>
      </w:r>
    </w:p>
    <w:p w14:paraId="4ED3FF02" w14:textId="2C42E630" w:rsidR="0022064A" w:rsidRDefault="00740DDF" w:rsidP="00453AC7">
      <w:pPr>
        <w:pStyle w:val="BodyTextIndent"/>
        <w:rPr>
          <w:lang w:val="en-US"/>
        </w:rPr>
      </w:pP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dec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+π</m:t>
        </m:r>
      </m:oMath>
      <w:r w:rsidR="004E7D33">
        <w:rPr>
          <w:lang w:val="en-US"/>
        </w:rPr>
        <w:tab/>
      </w:r>
      <w:r w:rsidR="004E7D33">
        <w:rPr>
          <w:lang w:val="en-US"/>
        </w:rPr>
        <w:tab/>
      </w:r>
      <w:r w:rsidR="004E7D33">
        <w:rPr>
          <w:lang w:val="en-US"/>
        </w:rPr>
        <w:tab/>
        <w:t>(2)</w:t>
      </w:r>
    </w:p>
    <w:p w14:paraId="779A7D6E" w14:textId="4D298B1F" w:rsidR="00763849" w:rsidRDefault="00740DDF" w:rsidP="00453AC7">
      <w:pPr>
        <w:pStyle w:val="BodyTextIndent"/>
        <w:rPr>
          <w:lang w:val="en-US"/>
        </w:rPr>
      </w:pP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dec</m:t>
            </m:r>
          </m:sup>
        </m:sSubSup>
        <m:d>
          <m:dPr>
            <m:ctrlPr>
              <w:rPr>
                <w:rFonts w:ascii="Cambria Math" w:hAnsi="Cambria Math"/>
                <w:i/>
                <w:lang w:val="en-US"/>
              </w:rPr>
            </m:ctrlPr>
          </m:dPr>
          <m:e>
            <m:r>
              <w:rPr>
                <w:rFonts w:ascii="Cambria Math" w:hAnsi="Cambria Math"/>
                <w:lang w:val="en-US"/>
              </w:rPr>
              <m:t>2</m:t>
            </m:r>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m:t>
            </m:r>
          </m:e>
        </m:d>
        <m:r>
          <w:rPr>
            <w:rFonts w:ascii="Cambria Math" w:hAnsi="Cambria Math"/>
            <w:lang w:val="en-US"/>
          </w:rPr>
          <m:t>+π</m:t>
        </m:r>
      </m:oMath>
      <w:r w:rsidR="009442D1">
        <w:rPr>
          <w:lang w:val="en-US"/>
        </w:rPr>
        <w:t xml:space="preserve"> </w:t>
      </w:r>
      <w:r w:rsidR="009442D1">
        <w:rPr>
          <w:lang w:val="en-US"/>
        </w:rPr>
        <w:tab/>
      </w:r>
      <w:r w:rsidR="009442D1">
        <w:rPr>
          <w:lang w:val="en-US"/>
        </w:rPr>
        <w:tab/>
      </w:r>
      <w:r w:rsidR="009442D1">
        <w:rPr>
          <w:lang w:val="en-US"/>
        </w:rPr>
        <w:tab/>
        <w:t>(3)</w:t>
      </w:r>
    </w:p>
    <w:p w14:paraId="41236A99" w14:textId="2C84C3D7" w:rsidR="0026554B" w:rsidRDefault="0026554B" w:rsidP="002E6F3A">
      <w:pPr>
        <w:pStyle w:val="BodyTextIndent"/>
        <w:ind w:firstLine="0"/>
        <w:rPr>
          <w:lang w:val="en-US"/>
        </w:rPr>
      </w:pPr>
      <w:r>
        <w:rPr>
          <w:lang w:val="en-US"/>
        </w:rPr>
        <w:t xml:space="preserve">The corresponding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65</m:t>
            </m:r>
          </m:sub>
        </m:sSub>
      </m:oMath>
      <w:r>
        <w:rPr>
          <w:lang w:val="en-US"/>
        </w:rPr>
        <w:t xml:space="preserve"> values for RF </w:t>
      </w:r>
      <w:r w:rsidR="00723A48">
        <w:rPr>
          <w:lang w:val="en-US"/>
        </w:rPr>
        <w:t>system</w:t>
      </w:r>
      <w:r>
        <w:rPr>
          <w:lang w:val="en-US"/>
        </w:rPr>
        <w:t xml:space="preserve"> is given by</w:t>
      </w:r>
      <w:r w:rsidR="00FA21B5">
        <w:rPr>
          <w:lang w:val="en-US"/>
        </w:rPr>
        <w:t>:</w:t>
      </w:r>
    </w:p>
    <w:p w14:paraId="0EA09049" w14:textId="7D1F3CC3" w:rsidR="00FA21B5" w:rsidRDefault="00740DDF" w:rsidP="00FA21B5">
      <w:pPr>
        <w:pStyle w:val="BodyTextIndent"/>
        <w:ind w:firstLine="0"/>
        <w:rPr>
          <w:lang w:val="en-US"/>
        </w:rPr>
      </w:pP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tot</m:t>
            </m:r>
          </m:e>
        </m:d>
        <m:r>
          <w:rPr>
            <w:rFonts w:ascii="Cambria Math" w:hAnsi="Cambria Math"/>
            <w:lang w:val="en-US"/>
          </w:rPr>
          <m:t xml:space="preserve">= </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E</m:t>
            </m:r>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den>
        </m:f>
        <m:r>
          <w:rPr>
            <w:rFonts w:ascii="Cambria Math" w:hAnsi="Cambria Math"/>
            <w:lang w:val="en-US"/>
          </w:rPr>
          <m:t xml:space="preserve"> k (</m:t>
        </m:r>
        <m:func>
          <m:funcPr>
            <m:ctrlPr>
              <w:rPr>
                <w:rFonts w:ascii="Cambria Math" w:hAnsi="Cambria Math"/>
                <w:i/>
                <w:lang w:val="en-US"/>
              </w:rPr>
            </m:ctrlPr>
          </m:funcPr>
          <m:fName>
            <m:r>
              <m:rPr>
                <m:sty m:val="p"/>
              </m:rPr>
              <w:rPr>
                <w:rFonts w:ascii="Cambria Math" w:hAnsi="Cambria Math"/>
                <w:lang w:val="en-US"/>
              </w:rPr>
              <m:t>tan</m:t>
            </m:r>
          </m:fName>
          <m:e>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2</m:t>
                </m:r>
              </m:e>
            </m:d>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tan</m:t>
            </m:r>
          </m:fName>
          <m:e>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e>
        </m:func>
        <m:r>
          <w:rPr>
            <w:rFonts w:ascii="Cambria Math" w:hAnsi="Cambria Math"/>
            <w:lang w:val="en-US"/>
          </w:rPr>
          <m:t>)</m:t>
        </m:r>
      </m:oMath>
      <w:r w:rsidR="000D081A">
        <w:rPr>
          <w:lang w:val="en-US"/>
        </w:rPr>
        <w:tab/>
      </w:r>
    </w:p>
    <w:p w14:paraId="524AB7FB" w14:textId="2ACEA6B6" w:rsidR="001D0F2A" w:rsidRDefault="000D081A" w:rsidP="00FA21B5">
      <w:pPr>
        <w:pStyle w:val="BodyTextIndent"/>
        <w:ind w:firstLine="0"/>
        <w:rPr>
          <w:lang w:val="en-US"/>
        </w:rPr>
      </w:pPr>
      <w:r>
        <w:rPr>
          <w:lang w:val="en-US"/>
        </w:rPr>
        <w:t xml:space="preserve">Using </w:t>
      </w:r>
      <w:r w:rsidR="00F867D4">
        <w:rPr>
          <w:lang w:val="en-US"/>
        </w:rPr>
        <w:t>equation (</w:t>
      </w:r>
      <w:r w:rsidR="00087DEE">
        <w:rPr>
          <w:lang w:val="en-US"/>
        </w:rPr>
        <w:t>1</w:t>
      </w:r>
      <w:r w:rsidR="00F867D4">
        <w:rPr>
          <w:lang w:val="en-US"/>
        </w:rPr>
        <w:t xml:space="preserve">) and applying the formula </w:t>
      </w:r>
      <m:oMath>
        <m:func>
          <m:funcPr>
            <m:ctrlPr>
              <w:rPr>
                <w:rFonts w:ascii="Cambria Math" w:hAnsi="Cambria Math"/>
                <w:i/>
                <w:lang w:val="en-US"/>
              </w:rPr>
            </m:ctrlPr>
          </m:funcPr>
          <m:fName>
            <m:r>
              <m:rPr>
                <m:sty m:val="p"/>
              </m:rPr>
              <w:rPr>
                <w:rFonts w:ascii="Cambria Math" w:hAnsi="Cambria Math"/>
                <w:lang w:val="en-US"/>
              </w:rPr>
              <m:t>tan</m:t>
            </m:r>
          </m:fName>
          <m:e>
            <m:d>
              <m:dPr>
                <m:ctrlPr>
                  <w:rPr>
                    <w:rFonts w:ascii="Cambria Math" w:hAnsi="Cambria Math"/>
                    <w:i/>
                    <w:lang w:val="en-US"/>
                  </w:rPr>
                </m:ctrlPr>
              </m:dPr>
              <m:e>
                <m:r>
                  <w:rPr>
                    <w:rFonts w:ascii="Cambria Math" w:hAnsi="Cambria Math"/>
                    <w:lang w:val="en-US"/>
                  </w:rPr>
                  <m:t>x+y</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y</m:t>
                </m:r>
              </m:e>
            </m:func>
            <m:r>
              <w:rPr>
                <w:rFonts w:ascii="Cambria Math" w:hAnsi="Cambria Math"/>
                <w:lang w:val="en-US"/>
              </w:rPr>
              <m:t>+</m:t>
            </m:r>
          </m:e>
        </m:func>
        <m:r>
          <w:rPr>
            <w:rFonts w:ascii="Cambria Math" w:hAnsi="Cambria Math"/>
            <w:lang w:val="en-US"/>
          </w:rPr>
          <m:t xml:space="preserve"> x</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sec</m:t>
                </m:r>
              </m:e>
              <m:sup>
                <m:r>
                  <w:rPr>
                    <w:rFonts w:ascii="Cambria Math" w:hAnsi="Cambria Math"/>
                    <w:lang w:val="en-US"/>
                  </w:rPr>
                  <m:t>2</m:t>
                </m:r>
                <m:ctrlPr>
                  <w:rPr>
                    <w:rFonts w:ascii="Cambria Math" w:hAnsi="Cambria Math"/>
                    <w:lang w:val="en-US"/>
                  </w:rPr>
                </m:ctrlPr>
              </m:sup>
            </m:sSup>
          </m:fName>
          <m:e>
            <m:r>
              <w:rPr>
                <w:rFonts w:ascii="Cambria Math" w:hAnsi="Cambria Math"/>
                <w:lang w:val="en-US"/>
              </w:rPr>
              <m:t>y</m:t>
            </m:r>
          </m:e>
        </m:func>
        <m:r>
          <w:rPr>
            <w:rFonts w:ascii="Cambria Math" w:hAnsi="Cambria Math"/>
            <w:lang w:val="en-US"/>
          </w:rPr>
          <m:t>+…</m:t>
        </m:r>
      </m:oMath>
    </w:p>
    <w:p w14:paraId="49FD6AB9" w14:textId="3EA1A35D" w:rsidR="00E046A4" w:rsidRDefault="00740DDF" w:rsidP="00FA21B5">
      <w:pPr>
        <w:pStyle w:val="BodyTextIndent"/>
        <w:ind w:firstLine="0"/>
        <w:rPr>
          <w:lang w:val="en-US"/>
        </w:rPr>
      </w:pP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tot</m:t>
            </m:r>
          </m:e>
        </m:d>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E</m:t>
            </m:r>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den>
        </m:f>
        <m:r>
          <w:rPr>
            <w:rFonts w:ascii="Cambria Math" w:hAnsi="Cambria Math"/>
            <w:lang w:val="en-US"/>
          </w:rPr>
          <m:t>k</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ϕ</m:t>
            </m:r>
          </m:num>
          <m:den>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cos</m:t>
                    </m:r>
                  </m:e>
                  <m:sup>
                    <m:r>
                      <w:rPr>
                        <w:rFonts w:ascii="Cambria Math" w:hAnsi="Cambria Math"/>
                        <w:lang w:val="en-US"/>
                      </w:rPr>
                      <m:t>2</m:t>
                    </m:r>
                    <m:ctrlPr>
                      <w:rPr>
                        <w:rFonts w:ascii="Cambria Math" w:hAnsi="Cambria Math"/>
                        <w:lang w:val="en-US"/>
                      </w:rPr>
                    </m:ctrlPr>
                  </m:sup>
                </m:sSup>
              </m:fName>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 xml:space="preserve"> )</m:t>
                </m:r>
              </m:e>
            </m:func>
          </m:den>
        </m:f>
      </m:oMath>
      <w:r w:rsidR="00E046A4">
        <w:rPr>
          <w:lang w:val="en-US"/>
        </w:rPr>
        <w:tab/>
      </w:r>
      <w:r w:rsidR="00625A06">
        <w:rPr>
          <w:lang w:val="en-US"/>
        </w:rPr>
        <w:tab/>
      </w:r>
      <w:r w:rsidR="00625A06">
        <w:rPr>
          <w:lang w:val="en-US"/>
        </w:rPr>
        <w:tab/>
      </w:r>
      <w:r w:rsidR="00625A06">
        <w:rPr>
          <w:lang w:val="en-US"/>
        </w:rPr>
        <w:tab/>
        <w:t>(4)</w:t>
      </w:r>
    </w:p>
    <w:p w14:paraId="0F0F539E" w14:textId="2720925E" w:rsidR="00911963" w:rsidRDefault="00740DDF" w:rsidP="00911963">
      <w:pPr>
        <w:pStyle w:val="BodyTextIndent"/>
        <w:ind w:firstLine="0"/>
        <w:rPr>
          <w:lang w:val="en-US"/>
        </w:rPr>
      </w:pP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dec</m:t>
            </m:r>
          </m:sup>
        </m:sSubSup>
        <m:d>
          <m:dPr>
            <m:ctrlPr>
              <w:rPr>
                <w:rFonts w:ascii="Cambria Math" w:hAnsi="Cambria Math"/>
                <w:i/>
                <w:lang w:val="en-US"/>
              </w:rPr>
            </m:ctrlPr>
          </m:dPr>
          <m:e>
            <m:r>
              <w:rPr>
                <w:rFonts w:ascii="Cambria Math" w:hAnsi="Cambria Math"/>
                <w:lang w:val="en-US"/>
              </w:rPr>
              <m:t>tot</m:t>
            </m:r>
          </m:e>
        </m:d>
        <m:r>
          <w:rPr>
            <w:rFonts w:ascii="Cambria Math" w:hAnsi="Cambria Math"/>
            <w:lang w:val="en-US"/>
          </w:rPr>
          <m:t>= -</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tot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den>
        </m:f>
      </m:oMath>
      <w:r w:rsidR="00911963">
        <w:rPr>
          <w:lang w:val="en-US"/>
        </w:rPr>
        <w:tab/>
      </w:r>
      <w:r w:rsidR="00313BDA">
        <w:rPr>
          <w:lang w:val="en-US"/>
        </w:rPr>
        <w:tab/>
      </w:r>
      <w:r w:rsidR="00313BDA">
        <w:rPr>
          <w:lang w:val="en-US"/>
        </w:rPr>
        <w:tab/>
      </w:r>
      <w:r w:rsidR="00313BDA">
        <w:rPr>
          <w:lang w:val="en-US"/>
        </w:rPr>
        <w:tab/>
        <w:t>(5)</w:t>
      </w:r>
    </w:p>
    <w:p w14:paraId="5FE971FE" w14:textId="2168E376" w:rsidR="0024285A" w:rsidRDefault="004E22BE" w:rsidP="00FA21B5">
      <w:pPr>
        <w:pStyle w:val="BodyTextIndent"/>
        <w:ind w:firstLine="0"/>
        <w:rPr>
          <w:lang w:val="en-US"/>
        </w:rPr>
      </w:pPr>
      <w:r>
        <w:rPr>
          <w:lang w:val="en-US"/>
        </w:rPr>
        <w:t xml:space="preserve">where k = </w:t>
      </w:r>
      <m:oMath>
        <m:f>
          <m:fPr>
            <m:ctrlPr>
              <w:rPr>
                <w:rFonts w:ascii="Cambria Math" w:hAnsi="Cambria Math"/>
                <w:i/>
                <w:lang w:val="en-US"/>
              </w:rPr>
            </m:ctrlPr>
          </m:fPr>
          <m:num>
            <m:r>
              <w:rPr>
                <w:rFonts w:ascii="Cambria Math" w:hAnsi="Cambria Math"/>
                <w:lang w:val="en-US"/>
              </w:rPr>
              <m:t>2π</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rf</m:t>
                </m:r>
              </m:sub>
            </m:sSub>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rf</m:t>
            </m:r>
          </m:sub>
        </m:sSub>
        <m:r>
          <w:rPr>
            <w:rFonts w:ascii="Cambria Math" w:hAnsi="Cambria Math"/>
            <w:lang w:val="en-US"/>
          </w:rPr>
          <m:t xml:space="preserve">= </m:t>
        </m:r>
      </m:oMath>
      <w:r w:rsidR="00E37135">
        <w:rPr>
          <w:lang w:val="en-US"/>
        </w:rPr>
        <w:t>0.6298 m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rf</m:t>
            </m:r>
          </m:sub>
        </m:sSub>
        <m:r>
          <w:rPr>
            <w:rFonts w:ascii="Cambria Math" w:hAnsi="Cambria Math"/>
            <w:lang w:val="en-US"/>
          </w:rPr>
          <m:t xml:space="preserve">= </m:t>
        </m:r>
      </m:oMath>
      <w:r w:rsidR="00E37135">
        <w:rPr>
          <w:lang w:val="en-US"/>
        </w:rPr>
        <w:t>476 MHz)</w:t>
      </w:r>
      <w:r w:rsidR="00F3029A">
        <w:rPr>
          <w:lang w:val="en-US"/>
        </w:rPr>
        <w:t xml:space="preserve">, </w:t>
      </w:r>
      <m:oMath>
        <m:r>
          <m:rPr>
            <m:sty m:val="p"/>
          </m:rPr>
          <w:rPr>
            <w:rFonts w:ascii="Cambria Math" w:hAnsi="Cambria Math"/>
            <w:lang w:val="en-US"/>
          </w:rPr>
          <m:t>Δ</m:t>
        </m:r>
        <m:r>
          <w:rPr>
            <w:rFonts w:ascii="Cambria Math" w:hAnsi="Cambria Math"/>
            <w:lang w:val="en-US"/>
          </w:rPr>
          <m:t>E=</m:t>
        </m:r>
      </m:oMath>
      <w:r w:rsidR="00F3029A">
        <w:rPr>
          <w:lang w:val="en-US"/>
        </w:rPr>
        <w:t xml:space="preserve"> 50 MeV</w:t>
      </w:r>
      <w:r w:rsidR="00084C1F">
        <w:rPr>
          <w:lang w:val="en-US"/>
        </w:rP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oMath>
      <w:r w:rsidR="00084C1F">
        <w:rPr>
          <w:lang w:val="en-US"/>
        </w:rPr>
        <w:t xml:space="preserve"> = 55 MeV</w:t>
      </w:r>
      <w:r w:rsidR="0061435D">
        <w:rPr>
          <w:lang w:val="en-US"/>
        </w:rPr>
        <w:t xml:space="preserve"> and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r>
          <w:rPr>
            <w:rFonts w:ascii="Cambria Math" w:hAnsi="Cambria Math"/>
            <w:lang w:val="en-US"/>
          </w:rPr>
          <m:t xml:space="preserve">= </m:t>
        </m:r>
      </m:oMath>
      <w:r w:rsidR="0061435D">
        <w:rPr>
          <w:lang w:val="en-US"/>
        </w:rPr>
        <w:t>155 MeV</w:t>
      </w:r>
      <w:r w:rsidR="00084C1F">
        <w:rPr>
          <w:lang w:val="en-US"/>
        </w:rPr>
        <w:t xml:space="preserve"> respectively.</w:t>
      </w:r>
    </w:p>
    <w:p w14:paraId="4FEAD765" w14:textId="6682CBDE" w:rsidR="00391ED9" w:rsidRDefault="002B65E6" w:rsidP="00FA21B5">
      <w:pPr>
        <w:pStyle w:val="BodyTextIndent"/>
        <w:ind w:firstLine="0"/>
        <w:rPr>
          <w:lang w:val="en-US"/>
        </w:rPr>
      </w:pPr>
      <w:r>
        <w:rPr>
          <w:lang w:val="en-US"/>
        </w:rPr>
        <w:t>From equation</w:t>
      </w:r>
      <w:r w:rsidR="00344E46">
        <w:rPr>
          <w:lang w:val="en-US"/>
        </w:rPr>
        <w:t xml:space="preserve"> (4), it is clear that</w:t>
      </w:r>
      <w:r w:rsidR="00391ED9">
        <w:rPr>
          <w:lang w:val="en-US"/>
        </w:rPr>
        <w:t xml:space="preserve"> </w:t>
      </w: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acc</m:t>
            </m:r>
          </m:sup>
        </m:sSubSup>
        <m:r>
          <w:rPr>
            <w:rFonts w:ascii="Cambria Math" w:hAnsi="Cambria Math"/>
            <w:lang w:val="en-US"/>
          </w:rPr>
          <m:t>(tot)</m:t>
        </m:r>
      </m:oMath>
      <w:r w:rsidR="00654A02">
        <w:rPr>
          <w:lang w:val="en-US"/>
        </w:rPr>
        <w:t xml:space="preserve"> is inversely proportional to</w:t>
      </w:r>
      <w:r w:rsidR="000C66D0">
        <w:rPr>
          <w:lang w:val="en-US"/>
        </w:rPr>
        <w:t xml:space="preserve"> some higher energy</w:t>
      </w:r>
      <w:r w:rsidR="00654A02">
        <w:rPr>
          <w:lang w:val="en-US"/>
        </w:rP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oMath>
      <w:r w:rsidR="00654A02">
        <w:rPr>
          <w:lang w:val="en-US"/>
        </w:rPr>
        <w:t xml:space="preserve">. It means when beam accelerates </w:t>
      </w:r>
      <w:r w:rsidR="002B1A00">
        <w:rPr>
          <w:lang w:val="en-US"/>
        </w:rPr>
        <w:t>through</w:t>
      </w:r>
      <w:r w:rsidR="00793894">
        <w:rPr>
          <w:lang w:val="en-US"/>
        </w:rPr>
        <w:t xml:space="preserve"> each</w:t>
      </w:r>
      <w:r w:rsidR="002B1A00">
        <w:rPr>
          <w:lang w:val="en-US"/>
        </w:rPr>
        <w:t xml:space="preserve"> cavity for some higher energy,</w:t>
      </w:r>
      <w:r w:rsidR="00793894">
        <w:rPr>
          <w:lang w:val="en-US"/>
        </w:rPr>
        <w:t xml:space="preserve"> </w:t>
      </w:r>
      <w:r w:rsidR="002B1A00">
        <w:rPr>
          <w:lang w:val="en-US"/>
        </w:rPr>
        <w:t xml:space="preserve">the corresponding </w:t>
      </w:r>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acc</m:t>
            </m:r>
          </m:sup>
        </m:sSubSup>
      </m:oMath>
      <w:r w:rsidR="002B1A00">
        <w:rPr>
          <w:lang w:val="en-US"/>
        </w:rPr>
        <w:t xml:space="preserve"> value </w:t>
      </w:r>
      <w:r w:rsidR="00F71057">
        <w:rPr>
          <w:lang w:val="en-US"/>
        </w:rPr>
        <w:t>decreases. This caus</w:t>
      </w:r>
      <w:r w:rsidR="00C7539F">
        <w:rPr>
          <w:lang w:val="en-US"/>
        </w:rPr>
        <w:t>ing</w:t>
      </w:r>
      <w:r w:rsidR="00F71057">
        <w:rPr>
          <w:lang w:val="en-US"/>
        </w:rPr>
        <w:t xml:space="preserve"> the bunch length</w:t>
      </w:r>
      <w:r w:rsidR="00FF5B54">
        <w:rPr>
          <w:lang w:val="en-US"/>
        </w:rPr>
        <w:t xml:space="preserve"> </w:t>
      </w:r>
      <w:r w:rsidR="0034651A">
        <w:rPr>
          <w:lang w:val="en-US"/>
        </w:rPr>
        <w:t>stretching more.</w:t>
      </w:r>
    </w:p>
    <w:p w14:paraId="0D35E1A1" w14:textId="5A0A4B59" w:rsidR="00C47F20" w:rsidRDefault="009E0DED" w:rsidP="006A5A8D">
      <w:pPr>
        <w:pStyle w:val="BodyTextIndent"/>
        <w:rPr>
          <w:lang w:val="en-US"/>
        </w:rPr>
      </w:pPr>
      <w:r>
        <w:rPr>
          <w:noProof/>
          <w:lang w:val="en-US"/>
        </w:rPr>
        <w:drawing>
          <wp:inline distT="0" distB="0" distL="0" distR="0" wp14:anchorId="57F97B02" wp14:editId="0177B213">
            <wp:extent cx="2967990" cy="17100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asorrr.PNG"/>
                    <pic:cNvPicPr/>
                  </pic:nvPicPr>
                  <pic:blipFill>
                    <a:blip r:embed="rId9">
                      <a:extLst>
                        <a:ext uri="{28A0092B-C50C-407E-A947-70E740481C1C}">
                          <a14:useLocalDpi xmlns:a14="http://schemas.microsoft.com/office/drawing/2010/main" val="0"/>
                        </a:ext>
                      </a:extLst>
                    </a:blip>
                    <a:stretch>
                      <a:fillRect/>
                    </a:stretch>
                  </pic:blipFill>
                  <pic:spPr>
                    <a:xfrm>
                      <a:off x="0" y="0"/>
                      <a:ext cx="2967990" cy="1710055"/>
                    </a:xfrm>
                    <a:prstGeom prst="rect">
                      <a:avLst/>
                    </a:prstGeom>
                  </pic:spPr>
                </pic:pic>
              </a:graphicData>
            </a:graphic>
          </wp:inline>
        </w:drawing>
      </w:r>
    </w:p>
    <w:p w14:paraId="5030F37B" w14:textId="4CDBD4AF" w:rsidR="00E83656" w:rsidRDefault="007B7709" w:rsidP="008F4BD5">
      <w:pPr>
        <w:pStyle w:val="BodyTextIndent"/>
        <w:ind w:firstLine="0"/>
        <w:rPr>
          <w:lang w:val="en-US"/>
        </w:rPr>
      </w:pPr>
      <w:r>
        <w:rPr>
          <w:lang w:val="en-US"/>
        </w:rPr>
        <w:t>Figure 2:</w:t>
      </w:r>
      <w:r w:rsidR="00EB384F">
        <w:rPr>
          <w:lang w:val="en-US"/>
        </w:rPr>
        <w:t xml:space="preserve"> </w:t>
      </w:r>
      <w:r w:rsidR="00D14B23">
        <w:rPr>
          <w:lang w:val="en-US"/>
        </w:rPr>
        <w:t>Phasor diagram</w:t>
      </w:r>
      <w:r w:rsidR="00EB384F">
        <w:rPr>
          <w:lang w:val="en-US"/>
        </w:rPr>
        <w:t xml:space="preserve"> for accelerating and decelerating cavities in ERL mode in two</w:t>
      </w:r>
      <w:r w:rsidR="003809A9">
        <w:rPr>
          <w:lang w:val="en-US"/>
        </w:rPr>
        <w:t>-</w:t>
      </w:r>
      <w:r w:rsidR="00EB384F">
        <w:rPr>
          <w:lang w:val="en-US"/>
        </w:rPr>
        <w:t xml:space="preserve">energy storage </w:t>
      </w:r>
      <w:r w:rsidR="00901777">
        <w:rPr>
          <w:lang w:val="en-US"/>
        </w:rPr>
        <w:t>ring</w:t>
      </w:r>
      <w:r w:rsidR="005A7283">
        <w:rPr>
          <w:lang w:val="en-US"/>
        </w:rPr>
        <w:t>.</w:t>
      </w:r>
      <w:r w:rsidR="005B68FD">
        <w:rPr>
          <w:lang w:val="en-US"/>
        </w:rPr>
        <w:t xml:space="preserve"> </w:t>
      </w:r>
    </w:p>
    <w:p w14:paraId="1CF93AEA" w14:textId="24FE9522" w:rsidR="009366DA" w:rsidRDefault="009366DA" w:rsidP="009366DA">
      <w:pPr>
        <w:pStyle w:val="Heading2"/>
        <w:spacing w:before="180"/>
        <w:rPr>
          <w:rFonts w:cs="Times New Roman"/>
          <w:lang w:val="en-US"/>
        </w:rPr>
      </w:pPr>
      <w:r w:rsidRPr="003765F9">
        <w:rPr>
          <w:rFonts w:cs="Times New Roman"/>
          <w:lang w:val="en-US"/>
        </w:rPr>
        <w:t>C</w:t>
      </w:r>
      <w:r>
        <w:rPr>
          <w:rFonts w:cs="Times New Roman"/>
          <w:lang w:val="en-US"/>
        </w:rPr>
        <w:t>alculations</w:t>
      </w:r>
    </w:p>
    <w:p w14:paraId="0556BAB0" w14:textId="28A0BCEC" w:rsidR="007D32DB" w:rsidRPr="007D32DB" w:rsidRDefault="007D32DB" w:rsidP="007701A2">
      <w:pPr>
        <w:pStyle w:val="Heading3"/>
        <w:rPr>
          <w:lang w:val="en-US"/>
        </w:rPr>
      </w:pPr>
      <w:r>
        <w:rPr>
          <w:rFonts w:cs="Times New Roman"/>
          <w:lang w:val="en-US"/>
        </w:rPr>
        <w:t>Numerical Calculations</w:t>
      </w:r>
    </w:p>
    <w:p w14:paraId="25CA6D9D" w14:textId="5C0ADF82" w:rsidR="00451FED" w:rsidRDefault="00451FED" w:rsidP="00451FED">
      <w:pPr>
        <w:pStyle w:val="BodyTextIndent"/>
        <w:rPr>
          <w:lang w:val="en-US"/>
        </w:rPr>
      </w:pPr>
      <w:r>
        <w:rPr>
          <w:lang w:val="en-US"/>
        </w:rPr>
        <w:t xml:space="preserve">We </w:t>
      </w:r>
      <w:r w:rsidR="00E07257">
        <w:rPr>
          <w:lang w:val="en-US"/>
        </w:rPr>
        <w:t>have performed</w:t>
      </w:r>
      <w:r>
        <w:rPr>
          <w:lang w:val="en-US"/>
        </w:rPr>
        <w:t xml:space="preserve"> numerical calculations to study the relationship</w:t>
      </w:r>
      <w:r w:rsidR="00EB3CB0">
        <w:rPr>
          <w:lang w:val="en-US"/>
        </w:rPr>
        <w:t xml:space="preserve"> among the</w:t>
      </w:r>
      <w:r>
        <w:rPr>
          <w:lang w:val="en-US"/>
        </w:rPr>
        <w:t xml:space="preserve"> </w:t>
      </w:r>
      <w:r w:rsidR="00E66E22">
        <w:rPr>
          <w:lang w:val="en-US"/>
        </w:rPr>
        <w:t>various parameters in our system.</w:t>
      </w:r>
      <w:r w:rsidR="00740A0C">
        <w:rPr>
          <w:lang w:val="en-US"/>
        </w:rPr>
        <w:t xml:space="preserve"> Our assumed</w:t>
      </w:r>
      <w:r w:rsidR="00B44823">
        <w:rPr>
          <w:lang w:val="en-US"/>
        </w:rPr>
        <w:t xml:space="preserve"> </w:t>
      </w:r>
      <w:r w:rsidR="002A1682">
        <w:rPr>
          <w:lang w:val="en-US"/>
        </w:rPr>
        <w:t>value of</w:t>
      </w:r>
      <w:r w:rsidR="00D7539A">
        <w:rPr>
          <w:lang w:val="en-US"/>
        </w:rPr>
        <w:t xml:space="preserve"> equilibrium</w:t>
      </w:r>
      <w:r w:rsidR="004864E9">
        <w:rPr>
          <w:lang w:val="en-US"/>
        </w:rPr>
        <w:t xml:space="preserve"> </w:t>
      </w:r>
      <w:r w:rsidR="00B44823" w:rsidRPr="00126BB9">
        <w:rPr>
          <w:lang w:val="en-US"/>
        </w:rPr>
        <w:t>emittance</w:t>
      </w:r>
      <w:r w:rsidR="00B44823">
        <w:rPr>
          <w:lang w:val="en-US"/>
        </w:rPr>
        <w:t xml:space="preserve"> in th</w:t>
      </w:r>
      <w:r w:rsidR="007F4C10">
        <w:rPr>
          <w:lang w:val="en-US"/>
        </w:rPr>
        <w:t>ese</w:t>
      </w:r>
      <w:r w:rsidR="00B44823">
        <w:rPr>
          <w:lang w:val="en-US"/>
        </w:rPr>
        <w:t xml:space="preserve"> calculation</w:t>
      </w:r>
      <w:r w:rsidR="007F4C10">
        <w:rPr>
          <w:lang w:val="en-US"/>
        </w:rPr>
        <w:t>s</w:t>
      </w:r>
      <w:r w:rsidR="00B44823">
        <w:rPr>
          <w:lang w:val="en-US"/>
        </w:rPr>
        <w:t xml:space="preserve"> is</w:t>
      </w:r>
      <w:r w:rsidR="009B7847">
        <w:rPr>
          <w:lang w:val="en-US"/>
        </w:rPr>
        <w:t xml:space="preserve"> </w:t>
      </w:r>
      <w:r w:rsidR="00CF406F">
        <w:rPr>
          <w:lang w:val="en-US"/>
        </w:rPr>
        <w:t>1</w:t>
      </w:r>
      <w:r w:rsidR="00A11F44">
        <w:rPr>
          <w:lang w:val="en-US"/>
        </w:rPr>
        <w:t xml:space="preserve"> mm-</w:t>
      </w:r>
      <w:proofErr w:type="spellStart"/>
      <w:r w:rsidR="00A11F44">
        <w:rPr>
          <w:lang w:val="en-US"/>
        </w:rPr>
        <w:t>mrad</w:t>
      </w:r>
      <w:proofErr w:type="spellEnd"/>
      <w:r w:rsidR="003C2047">
        <w:rPr>
          <w:lang w:val="en-US"/>
        </w:rPr>
        <w:t xml:space="preserve"> which is not the real damped emittance</w:t>
      </w:r>
      <w:r w:rsidR="003B77F4">
        <w:rPr>
          <w:lang w:val="en-US"/>
        </w:rPr>
        <w:t xml:space="preserve"> </w:t>
      </w:r>
      <w:r w:rsidR="007B0CE4">
        <w:rPr>
          <w:lang w:val="en-US"/>
        </w:rPr>
        <w:t xml:space="preserve">value </w:t>
      </w:r>
      <w:r w:rsidR="00C64C87">
        <w:rPr>
          <w:lang w:val="en-US"/>
        </w:rPr>
        <w:t>(damped emittance</w:t>
      </w:r>
      <w:r w:rsidR="00493E70">
        <w:rPr>
          <w:lang w:val="en-US"/>
        </w:rPr>
        <w:t xml:space="preserve"> </w:t>
      </w:r>
      <w:r w:rsidR="009A2D79">
        <w:rPr>
          <w:lang w:val="en-US"/>
        </w:rPr>
        <w:t xml:space="preserve">needs to be </w:t>
      </w:r>
      <w:r w:rsidR="00F66909">
        <w:rPr>
          <w:lang w:val="en-US"/>
        </w:rPr>
        <w:t>calculated</w:t>
      </w:r>
      <w:r w:rsidR="00C7434D">
        <w:rPr>
          <w:lang w:val="en-US"/>
        </w:rPr>
        <w:t>)</w:t>
      </w:r>
      <w:r w:rsidR="009A2D79">
        <w:rPr>
          <w:lang w:val="en-US"/>
        </w:rPr>
        <w:t>.</w:t>
      </w:r>
    </w:p>
    <w:p w14:paraId="48F87F03" w14:textId="25CF84DB" w:rsidR="00817F58" w:rsidRDefault="004D234D" w:rsidP="00092B8E">
      <w:pPr>
        <w:pStyle w:val="BodyTextIndent"/>
        <w:rPr>
          <w:lang w:val="en-US"/>
        </w:rPr>
      </w:pPr>
      <w:r>
        <w:rPr>
          <w:lang w:val="en-US"/>
        </w:rPr>
        <w:t>From Fig 3,</w:t>
      </w:r>
      <w:r w:rsidR="006B72E3">
        <w:rPr>
          <w:lang w:val="en-US"/>
        </w:rPr>
        <w:t xml:space="preserve"> </w:t>
      </w:r>
      <w:r w:rsidR="00DB1E9C">
        <w:rPr>
          <w:lang w:val="en-US"/>
        </w:rPr>
        <w:t>For</w:t>
      </w:r>
      <w:r>
        <w:rPr>
          <w:lang w:val="en-US"/>
        </w:rPr>
        <w:t xml:space="preserve"> our assumed</w:t>
      </w:r>
      <w:r w:rsidR="00417D44">
        <w:rPr>
          <w:lang w:val="en-US"/>
        </w:rPr>
        <w:t xml:space="preserve"> equilibrium</w:t>
      </w:r>
      <w:r>
        <w:rPr>
          <w:lang w:val="en-US"/>
        </w:rPr>
        <w:t xml:space="preserve"> emittance</w:t>
      </w:r>
      <w:r w:rsidR="00417D44">
        <w:rPr>
          <w:lang w:val="en-US"/>
        </w:rPr>
        <w:t xml:space="preserve"> value</w:t>
      </w:r>
      <w:r>
        <w:rPr>
          <w:lang w:val="en-US"/>
        </w:rPr>
        <w:t xml:space="preserve">, the bunch length is inversely proportional to the corresponding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65</m:t>
            </m:r>
          </m:sub>
        </m:sSub>
        <m:r>
          <w:rPr>
            <w:rFonts w:ascii="Cambria Math" w:hAnsi="Cambria Math"/>
            <w:lang w:val="en-US"/>
          </w:rPr>
          <m:t>(tot)</m:t>
        </m:r>
      </m:oMath>
      <w:r>
        <w:rPr>
          <w:lang w:val="en-US"/>
        </w:rPr>
        <w:t xml:space="preserve"> value. For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Pr>
          <w:lang w:val="en-US"/>
        </w:rPr>
        <w:t xml:space="preserve"> </w:t>
      </w:r>
      <m:oMath>
        <m:r>
          <w:rPr>
            <w:rFonts w:ascii="Cambria Math" w:hAnsi="Cambria Math"/>
            <w:lang w:val="en-US"/>
          </w:rPr>
          <m:t>≈</m:t>
        </m:r>
      </m:oMath>
      <w:r>
        <w:rPr>
          <w:lang w:val="en-US"/>
        </w:rPr>
        <w:t xml:space="preserve"> 2.5 cm in the cooling section, the corresponding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65</m:t>
            </m:r>
          </m:sub>
        </m:sSub>
        <m:r>
          <w:rPr>
            <w:rFonts w:ascii="Cambria Math" w:hAnsi="Cambria Math"/>
            <w:lang w:val="en-US"/>
          </w:rPr>
          <m:t>(tot)</m:t>
        </m:r>
      </m:oMath>
      <w:r>
        <w:rPr>
          <w:lang w:val="en-US"/>
        </w:rPr>
        <w:t xml:space="preserve"> value is </w:t>
      </w:r>
      <m:oMath>
        <m:r>
          <w:rPr>
            <w:rFonts w:ascii="Cambria Math" w:hAnsi="Cambria Math"/>
            <w:lang w:val="en-US"/>
          </w:rPr>
          <m:t>≈</m:t>
        </m:r>
      </m:oMath>
      <w:r>
        <w:rPr>
          <w:lang w:val="en-US"/>
        </w:rPr>
        <w:t xml:space="preserve"> 0.0000046698 for </w:t>
      </w:r>
      <m:oMath>
        <m:r>
          <m:rPr>
            <m:sty m:val="p"/>
          </m:rPr>
          <w:rPr>
            <w:rFonts w:ascii="Cambria Math" w:hAnsi="Cambria Math"/>
            <w:lang w:val="en-US"/>
          </w:rPr>
          <m:t>Δ</m:t>
        </m:r>
        <m:r>
          <w:rPr>
            <w:rFonts w:ascii="Cambria Math" w:hAnsi="Cambria Math"/>
            <w:lang w:val="en-US"/>
          </w:rPr>
          <m:t>ϕ=</m:t>
        </m:r>
        <m:sSup>
          <m:sSupPr>
            <m:ctrlPr>
              <w:rPr>
                <w:rFonts w:ascii="Cambria Math" w:hAnsi="Cambria Math"/>
                <w:i/>
                <w:lang w:val="en-US"/>
              </w:rPr>
            </m:ctrlPr>
          </m:sSupPr>
          <m:e>
            <m:r>
              <w:rPr>
                <w:rFonts w:ascii="Cambria Math" w:hAnsi="Cambria Math"/>
                <w:lang w:val="en-US"/>
              </w:rPr>
              <m:t>0.0001</m:t>
            </m:r>
          </m:e>
          <m:sup>
            <m:r>
              <w:rPr>
                <w:rFonts w:ascii="Cambria Math" w:hAnsi="Cambria Math"/>
                <w:lang w:val="en-US"/>
              </w:rPr>
              <m:t>0</m:t>
            </m:r>
          </m:sup>
        </m:sSup>
      </m:oMath>
      <w:r>
        <w:rPr>
          <w:lang w:val="en-US"/>
        </w:rPr>
        <w:t xml:space="preserve">. It means, the value of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65</m:t>
            </m:r>
          </m:sub>
        </m:sSub>
        <m:r>
          <w:rPr>
            <w:rFonts w:ascii="Cambria Math" w:hAnsi="Cambria Math"/>
            <w:lang w:val="en-US"/>
          </w:rPr>
          <m:t>(tot)</m:t>
        </m:r>
      </m:oMath>
      <w:r>
        <w:rPr>
          <w:lang w:val="en-US"/>
        </w:rPr>
        <w:t xml:space="preserve"> very close to zero gives the longer bunch length in ERL mode using two</w:t>
      </w:r>
      <w:r w:rsidR="00BD4ADA">
        <w:rPr>
          <w:lang w:val="en-US"/>
        </w:rPr>
        <w:t xml:space="preserve"> groups of</w:t>
      </w:r>
      <w:r>
        <w:rPr>
          <w:lang w:val="en-US"/>
        </w:rPr>
        <w:t xml:space="preserve"> cavities for acceleration and deceleration respectively. In other words, you have many choices for RF accelerating phase angles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r>
          <w:rPr>
            <w:rFonts w:ascii="Cambria Math" w:hAnsi="Cambria Math"/>
            <w:lang w:val="en-US"/>
          </w:rPr>
          <m:t>(1)</m:t>
        </m:r>
      </m:oMath>
      <w:r>
        <w:rPr>
          <w:lang w:val="en-US"/>
        </w:rPr>
        <w:t xml:space="preserve"> and phase shift </w:t>
      </w:r>
      <m:oMath>
        <m:r>
          <m:rPr>
            <m:sty m:val="p"/>
          </m:rPr>
          <w:rPr>
            <w:rFonts w:ascii="Cambria Math" w:hAnsi="Cambria Math"/>
            <w:lang w:val="en-US"/>
          </w:rPr>
          <m:t>Δ</m:t>
        </m:r>
        <m:r>
          <w:rPr>
            <w:rFonts w:ascii="Cambria Math" w:hAnsi="Cambria Math"/>
            <w:lang w:val="en-US"/>
          </w:rPr>
          <m:t>ϕ</m:t>
        </m:r>
      </m:oMath>
      <w:r>
        <w:rPr>
          <w:lang w:val="en-US"/>
        </w:rPr>
        <w:t xml:space="preserve"> given to the second accelerating cavity to get the different size of bunch in the cooling section.</w:t>
      </w:r>
    </w:p>
    <w:p w14:paraId="079D52A2" w14:textId="0B0525FD" w:rsidR="000B44E7" w:rsidRDefault="000B44E7" w:rsidP="004E301B">
      <w:pPr>
        <w:pStyle w:val="BodyTextIndent"/>
        <w:rPr>
          <w:lang w:val="en-US"/>
        </w:rPr>
      </w:pPr>
      <w:r>
        <w:rPr>
          <w:lang w:val="en-US"/>
        </w:rPr>
        <w:t xml:space="preserve">From Fig 4, </w:t>
      </w:r>
      <w:r w:rsidR="00445C58">
        <w:rPr>
          <w:lang w:val="en-US"/>
        </w:rPr>
        <w:t>For</w:t>
      </w:r>
      <w:r>
        <w:rPr>
          <w:lang w:val="en-US"/>
        </w:rPr>
        <w:t xml:space="preserve"> our assumed value of </w:t>
      </w:r>
      <w:r w:rsidR="00364A4A">
        <w:rPr>
          <w:lang w:val="en-US"/>
        </w:rPr>
        <w:t>equilibrium</w:t>
      </w:r>
      <w:r>
        <w:rPr>
          <w:lang w:val="en-US"/>
        </w:rPr>
        <w:t xml:space="preserve"> emittance,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Pr>
          <w:lang w:val="en-US"/>
        </w:rPr>
        <w:t xml:space="preserve"> is inversely proportional to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δ</m:t>
            </m:r>
          </m:sub>
        </m:sSub>
      </m:oMath>
      <w:r>
        <w:rPr>
          <w:lang w:val="en-US"/>
        </w:rPr>
        <w:t>. These values of bunch length and the corresponding energy spread in the cooling section may be suitable for cooling purpose.</w:t>
      </w:r>
    </w:p>
    <w:p w14:paraId="0EE3C2DE" w14:textId="77777777" w:rsidR="009524B2" w:rsidRDefault="009524B2" w:rsidP="009524B2">
      <w:pPr>
        <w:pStyle w:val="Heading3"/>
        <w:rPr>
          <w:rFonts w:cs="Times New Roman"/>
          <w:lang w:val="en-US"/>
        </w:rPr>
      </w:pPr>
      <w:r>
        <w:rPr>
          <w:rFonts w:cs="Times New Roman"/>
          <w:lang w:val="en-US"/>
        </w:rPr>
        <w:t>Periodic Solution</w:t>
      </w:r>
    </w:p>
    <w:p w14:paraId="3A8802E4" w14:textId="0FDDC05B" w:rsidR="009524B2" w:rsidRPr="006A5A8D" w:rsidRDefault="009524B2" w:rsidP="004E301B">
      <w:pPr>
        <w:pStyle w:val="BodyTextIndent"/>
        <w:rPr>
          <w:lang w:val="en-US"/>
        </w:rPr>
      </w:pPr>
      <w:r>
        <w:rPr>
          <w:lang w:val="en-US"/>
        </w:rPr>
        <w:t xml:space="preserve">For different accelerating phase angles, we calculate one turn transfer matrix starting from the point A in cooling section as shown in Fig 1 and calculate the longitudinal </w:t>
      </w:r>
      <w:proofErr w:type="spellStart"/>
      <w:r>
        <w:rPr>
          <w:lang w:val="en-US"/>
        </w:rPr>
        <w:t>twiss</w:t>
      </w:r>
      <w:proofErr w:type="spellEnd"/>
      <w:r>
        <w:rPr>
          <w:lang w:val="en-US"/>
        </w:rPr>
        <w:t xml:space="preserve"> parameters values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s</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s</m:t>
            </m:r>
          </m:sub>
        </m:sSub>
      </m:oMath>
      <w:r>
        <w:rPr>
          <w:lang w:val="en-US"/>
        </w:rPr>
        <w:t xml:space="preserve"> at that point. Using these values, we create the uniform beam distribution at that point and run elegant simulations to test</w:t>
      </w:r>
      <w:r w:rsidRPr="00C02222">
        <w:rPr>
          <w:lang w:val="en-US"/>
        </w:rPr>
        <w:t xml:space="preserve"> </w:t>
      </w:r>
      <w:r>
        <w:rPr>
          <w:lang w:val="en-US"/>
        </w:rPr>
        <w:t>the periodic solution</w:t>
      </w:r>
      <w:r w:rsidR="00C52E13">
        <w:rPr>
          <w:lang w:val="en-US"/>
        </w:rPr>
        <w:t>.</w:t>
      </w:r>
    </w:p>
    <w:p w14:paraId="57A00FA4" w14:textId="2E407EF1" w:rsidR="0026084F" w:rsidRDefault="0026084F" w:rsidP="00451FED">
      <w:pPr>
        <w:pStyle w:val="BodyTextIndent"/>
        <w:rPr>
          <w:lang w:val="en-US"/>
        </w:rPr>
      </w:pPr>
      <w:r>
        <w:rPr>
          <w:noProof/>
          <w:lang w:val="en-US"/>
        </w:rPr>
        <w:drawing>
          <wp:inline distT="0" distB="0" distL="0" distR="0" wp14:anchorId="7B52AF9A" wp14:editId="70863139">
            <wp:extent cx="2967990" cy="17462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s versus M_65t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7990" cy="1746250"/>
                    </a:xfrm>
                    <a:prstGeom prst="rect">
                      <a:avLst/>
                    </a:prstGeom>
                  </pic:spPr>
                </pic:pic>
              </a:graphicData>
            </a:graphic>
          </wp:inline>
        </w:drawing>
      </w:r>
    </w:p>
    <w:p w14:paraId="4D1E090E" w14:textId="22354257" w:rsidR="004B05C5" w:rsidRDefault="00A667B3" w:rsidP="00451FED">
      <w:pPr>
        <w:pStyle w:val="BodyTextIndent"/>
        <w:rPr>
          <w:lang w:val="en-US"/>
        </w:rPr>
      </w:pPr>
      <w:r>
        <w:rPr>
          <w:lang w:val="en-US"/>
        </w:rPr>
        <w:t xml:space="preserve">Figure 3: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Pr>
          <w:lang w:val="en-US"/>
        </w:rPr>
        <w:t xml:space="preserve">versus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65</m:t>
            </m:r>
          </m:sub>
        </m:sSub>
        <m:r>
          <w:rPr>
            <w:rFonts w:ascii="Cambria Math" w:hAnsi="Cambria Math"/>
            <w:lang w:val="en-US"/>
          </w:rPr>
          <m:t>(tot)</m:t>
        </m:r>
      </m:oMath>
      <w:r w:rsidR="004D211E">
        <w:rPr>
          <w:lang w:val="en-US"/>
        </w:rPr>
        <w:t xml:space="preserve"> plot for</w:t>
      </w:r>
      <w:r w:rsidR="00F3451B">
        <w:rPr>
          <w:lang w:val="en-US"/>
        </w:rPr>
        <w:t xml:space="preserve"> </w:t>
      </w:r>
      <m:oMath>
        <m:r>
          <m:rPr>
            <m:sty m:val="p"/>
          </m:rPr>
          <w:rPr>
            <w:rFonts w:ascii="Cambria Math" w:hAnsi="Cambria Math"/>
            <w:lang w:val="en-US"/>
          </w:rPr>
          <m:t>Δ</m:t>
        </m:r>
        <m:r>
          <w:rPr>
            <w:rFonts w:ascii="Cambria Math" w:hAnsi="Cambria Math"/>
            <w:lang w:val="en-US"/>
          </w:rPr>
          <m:t>ϕ=</m:t>
        </m:r>
        <m:sSup>
          <m:sSupPr>
            <m:ctrlPr>
              <w:rPr>
                <w:rFonts w:ascii="Cambria Math" w:hAnsi="Cambria Math"/>
                <w:i/>
                <w:lang w:val="en-US"/>
              </w:rPr>
            </m:ctrlPr>
          </m:sSupPr>
          <m:e>
            <m:r>
              <w:rPr>
                <w:rFonts w:ascii="Cambria Math" w:hAnsi="Cambria Math"/>
                <w:lang w:val="en-US"/>
              </w:rPr>
              <m:t>0.0001</m:t>
            </m:r>
          </m:e>
          <m:sup>
            <m:r>
              <w:rPr>
                <w:rFonts w:ascii="Cambria Math" w:hAnsi="Cambria Math"/>
                <w:lang w:val="en-US"/>
              </w:rPr>
              <m:t>0</m:t>
            </m:r>
          </m:sup>
        </m:sSup>
      </m:oMath>
      <w:r w:rsidR="00B804A9">
        <w:rPr>
          <w:lang w:val="en-US"/>
        </w:rPr>
        <w:t>.</w:t>
      </w:r>
    </w:p>
    <w:p w14:paraId="2893214C" w14:textId="459B4E57" w:rsidR="000C2E8A" w:rsidRPr="00451FED" w:rsidRDefault="001D69FA" w:rsidP="00451FED">
      <w:pPr>
        <w:pStyle w:val="BodyTextIndent"/>
        <w:rPr>
          <w:lang w:val="en-US"/>
        </w:rPr>
      </w:pPr>
      <w:r>
        <w:rPr>
          <w:noProof/>
          <w:lang w:val="en-US"/>
        </w:rPr>
        <w:drawing>
          <wp:inline distT="0" distB="0" distL="0" distR="0" wp14:anchorId="72194428" wp14:editId="2667CA6D">
            <wp:extent cx="2967990" cy="174625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nd plo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990" cy="1746250"/>
                    </a:xfrm>
                    <a:prstGeom prst="rect">
                      <a:avLst/>
                    </a:prstGeom>
                  </pic:spPr>
                </pic:pic>
              </a:graphicData>
            </a:graphic>
          </wp:inline>
        </w:drawing>
      </w:r>
    </w:p>
    <w:p w14:paraId="03979849" w14:textId="6D90EE92" w:rsidR="00C02222" w:rsidRPr="003765F9" w:rsidRDefault="00DE45CC" w:rsidP="003577BC">
      <w:pPr>
        <w:pStyle w:val="BodyTextIndent"/>
        <w:ind w:firstLine="90"/>
        <w:rPr>
          <w:lang w:val="en-US"/>
        </w:rPr>
      </w:pPr>
      <w:r>
        <w:rPr>
          <w:lang w:val="en-US"/>
        </w:rPr>
        <w:t xml:space="preserve">Figure 4: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Pr>
          <w:lang w:val="en-US"/>
        </w:rPr>
        <w:t xml:space="preserve"> versus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δ</m:t>
            </m:r>
          </m:sub>
        </m:sSub>
      </m:oMath>
      <w:r>
        <w:rPr>
          <w:lang w:val="en-US"/>
        </w:rPr>
        <w:t xml:space="preserve"> plot</w:t>
      </w:r>
      <w:r w:rsidR="000C0615">
        <w:rPr>
          <w:lang w:val="en-US"/>
        </w:rPr>
        <w:t xml:space="preserve"> for </w:t>
      </w:r>
      <m:oMath>
        <m:r>
          <m:rPr>
            <m:sty m:val="p"/>
          </m:rPr>
          <w:rPr>
            <w:rFonts w:ascii="Cambria Math" w:hAnsi="Cambria Math"/>
            <w:lang w:val="en-US"/>
          </w:rPr>
          <m:t>Δ</m:t>
        </m:r>
        <m:r>
          <w:rPr>
            <w:rFonts w:ascii="Cambria Math" w:hAnsi="Cambria Math"/>
            <w:lang w:val="en-US"/>
          </w:rPr>
          <m:t>ϕ=</m:t>
        </m:r>
        <m:sSup>
          <m:sSupPr>
            <m:ctrlPr>
              <w:rPr>
                <w:rFonts w:ascii="Cambria Math" w:hAnsi="Cambria Math"/>
                <w:i/>
                <w:lang w:val="en-US"/>
              </w:rPr>
            </m:ctrlPr>
          </m:sSupPr>
          <m:e>
            <m:r>
              <w:rPr>
                <w:rFonts w:ascii="Cambria Math" w:hAnsi="Cambria Math"/>
                <w:lang w:val="en-US"/>
              </w:rPr>
              <m:t>0.0001</m:t>
            </m:r>
          </m:e>
          <m:sup>
            <m:r>
              <w:rPr>
                <w:rFonts w:ascii="Cambria Math" w:hAnsi="Cambria Math"/>
                <w:lang w:val="en-US"/>
              </w:rPr>
              <m:t>0</m:t>
            </m:r>
          </m:sup>
        </m:sSup>
      </m:oMath>
      <w:r w:rsidR="007B3468">
        <w:rPr>
          <w:lang w:val="en-US"/>
        </w:rPr>
        <w:t>.</w:t>
      </w:r>
    </w:p>
    <w:p w14:paraId="53871A3C" w14:textId="4E63732F" w:rsidR="00F83768" w:rsidRDefault="00065A98" w:rsidP="00D67921">
      <w:pPr>
        <w:pStyle w:val="BodyTextIndent"/>
        <w:ind w:firstLine="0"/>
        <w:rPr>
          <w:lang w:val="en-US"/>
        </w:rPr>
      </w:pPr>
      <w:r>
        <w:rPr>
          <w:noProof/>
          <w:lang w:val="en-US"/>
        </w:rPr>
        <w:drawing>
          <wp:inline distT="0" distB="0" distL="0" distR="0" wp14:anchorId="1E664A8C" wp14:editId="71744F03">
            <wp:extent cx="2967990" cy="2153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ling.PNG"/>
                    <pic:cNvPicPr/>
                  </pic:nvPicPr>
                  <pic:blipFill>
                    <a:blip r:embed="rId12">
                      <a:extLst>
                        <a:ext uri="{28A0092B-C50C-407E-A947-70E740481C1C}">
                          <a14:useLocalDpi xmlns:a14="http://schemas.microsoft.com/office/drawing/2010/main" val="0"/>
                        </a:ext>
                      </a:extLst>
                    </a:blip>
                    <a:stretch>
                      <a:fillRect/>
                    </a:stretch>
                  </pic:blipFill>
                  <pic:spPr>
                    <a:xfrm>
                      <a:off x="0" y="0"/>
                      <a:ext cx="2967990" cy="2153920"/>
                    </a:xfrm>
                    <a:prstGeom prst="rect">
                      <a:avLst/>
                    </a:prstGeom>
                  </pic:spPr>
                </pic:pic>
              </a:graphicData>
            </a:graphic>
          </wp:inline>
        </w:drawing>
      </w:r>
      <w:r w:rsidR="000A0478">
        <w:rPr>
          <w:lang w:val="en-US"/>
        </w:rPr>
        <w:t>Figure</w:t>
      </w:r>
      <w:r w:rsidR="00740124">
        <w:rPr>
          <w:lang w:val="en-US"/>
        </w:rPr>
        <w:t xml:space="preserve"> 5: </w:t>
      </w:r>
      <m:oMath>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p</m:t>
            </m:r>
          </m:num>
          <m:den>
            <m:r>
              <w:rPr>
                <w:rFonts w:ascii="Cambria Math" w:hAnsi="Cambria Math"/>
                <w:lang w:val="en-US"/>
              </w:rPr>
              <m:t>p</m:t>
            </m:r>
          </m:den>
        </m:f>
      </m:oMath>
      <w:r w:rsidR="00740124">
        <w:rPr>
          <w:lang w:val="en-US"/>
        </w:rPr>
        <w:t xml:space="preserve"> versus </w:t>
      </w:r>
      <m:oMath>
        <m:r>
          <m:rPr>
            <m:sty m:val="p"/>
          </m:rPr>
          <w:rPr>
            <w:rFonts w:ascii="Cambria Math" w:hAnsi="Cambria Math"/>
            <w:lang w:val="en-US"/>
          </w:rPr>
          <m:t>Δ</m:t>
        </m:r>
        <m:r>
          <w:rPr>
            <w:rFonts w:ascii="Cambria Math" w:hAnsi="Cambria Math"/>
            <w:lang w:val="en-US"/>
          </w:rPr>
          <m:t>z</m:t>
        </m:r>
      </m:oMath>
      <w:r w:rsidR="00740124">
        <w:rPr>
          <w:lang w:val="en-US"/>
        </w:rPr>
        <w:t xml:space="preserve"> plot showing that the periodic solution </w:t>
      </w:r>
      <w:r w:rsidR="00387CE1">
        <w:rPr>
          <w:lang w:val="en-US"/>
        </w:rPr>
        <w:t>exists in ERL mode using two cavities model.</w:t>
      </w:r>
      <w:r w:rsidR="00183E3B">
        <w:rPr>
          <w:lang w:val="en-US"/>
        </w:rPr>
        <w:t xml:space="preserve"> Here,</w:t>
      </w:r>
      <w:r w:rsidR="00905A1D">
        <w:rPr>
          <w:lang w:val="en-US"/>
        </w:rPr>
        <w:t xml:space="preserve">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60</m:t>
            </m:r>
          </m:e>
          <m:sup>
            <m:r>
              <w:rPr>
                <w:rFonts w:ascii="Cambria Math" w:hAnsi="Cambria Math"/>
                <w:lang w:val="en-US"/>
              </w:rPr>
              <m:t>0</m:t>
            </m:r>
          </m:sup>
        </m:sSup>
        <m:r>
          <w:rPr>
            <w:rFonts w:ascii="Cambria Math" w:hAnsi="Cambria Math"/>
            <w:lang w:val="en-US"/>
          </w:rPr>
          <m:t xml:space="preserve">, </m:t>
        </m:r>
        <m:r>
          <m:rPr>
            <m:sty m:val="p"/>
          </m:rPr>
          <w:rPr>
            <w:rFonts w:ascii="Cambria Math" w:hAnsi="Cambria Math"/>
            <w:lang w:val="en-US"/>
          </w:rPr>
          <m:t>Δ</m:t>
        </m:r>
        <m:r>
          <w:rPr>
            <w:rFonts w:ascii="Cambria Math" w:hAnsi="Cambria Math"/>
            <w:lang w:val="en-US"/>
          </w:rPr>
          <m:t>ϕ=</m:t>
        </m:r>
        <m:sSup>
          <m:sSupPr>
            <m:ctrlPr>
              <w:rPr>
                <w:rFonts w:ascii="Cambria Math" w:hAnsi="Cambria Math"/>
                <w:i/>
                <w:lang w:val="en-US"/>
              </w:rPr>
            </m:ctrlPr>
          </m:sSupPr>
          <m:e>
            <m:r>
              <w:rPr>
                <w:rFonts w:ascii="Cambria Math" w:hAnsi="Cambria Math"/>
                <w:lang w:val="en-US"/>
              </w:rPr>
              <m:t>0.0001</m:t>
            </m:r>
          </m:e>
          <m:sup>
            <m:r>
              <w:rPr>
                <w:rFonts w:ascii="Cambria Math" w:hAnsi="Cambria Math"/>
                <w:lang w:val="en-US"/>
              </w:rPr>
              <m:t>0</m:t>
            </m:r>
          </m:sup>
        </m:sSup>
      </m:oMath>
      <w:r w:rsidR="00690979">
        <w:rPr>
          <w:lang w:val="en-US"/>
        </w:rPr>
        <w:t>.</w:t>
      </w:r>
    </w:p>
    <w:p w14:paraId="5F6CDE74" w14:textId="027493AD" w:rsidR="00867C81" w:rsidRDefault="007D4833" w:rsidP="0025552A">
      <w:pPr>
        <w:pStyle w:val="BodyTextIndent"/>
        <w:ind w:firstLine="357"/>
        <w:rPr>
          <w:lang w:val="en-US"/>
        </w:rPr>
      </w:pPr>
      <w:r>
        <w:rPr>
          <w:lang w:val="en-US"/>
        </w:rPr>
        <w:t xml:space="preserve">Simulation shows that the periodic solution </w:t>
      </w:r>
      <w:r w:rsidR="00CF213E">
        <w:rPr>
          <w:lang w:val="en-US"/>
        </w:rPr>
        <w:t>exists,</w:t>
      </w:r>
      <w:r>
        <w:rPr>
          <w:lang w:val="en-US"/>
        </w:rPr>
        <w:t xml:space="preserve"> and the system is longitudinally stable.</w:t>
      </w:r>
    </w:p>
    <w:p w14:paraId="64CB1659" w14:textId="139D37F4" w:rsidR="00701359" w:rsidRDefault="00701359" w:rsidP="00701359">
      <w:pPr>
        <w:pStyle w:val="Heading3"/>
        <w:rPr>
          <w:rFonts w:cs="Times New Roman"/>
          <w:lang w:val="en-US"/>
        </w:rPr>
      </w:pPr>
      <w:r>
        <w:rPr>
          <w:rFonts w:cs="Times New Roman"/>
          <w:lang w:val="en-US"/>
        </w:rPr>
        <w:lastRenderedPageBreak/>
        <w:t>Chirping and De-chirping</w:t>
      </w:r>
    </w:p>
    <w:p w14:paraId="44AAABB8" w14:textId="5DF92DEE" w:rsidR="004F21CC" w:rsidRDefault="00883896" w:rsidP="000A7CEA">
      <w:pPr>
        <w:pStyle w:val="BodyTextIndent"/>
        <w:ind w:right="185"/>
        <w:rPr>
          <w:noProof/>
          <w:lang w:val="en-AU" w:eastAsia="en-AU"/>
        </w:rPr>
      </w:pPr>
      <w:r>
        <w:rPr>
          <w:lang w:val="en-US"/>
        </w:rPr>
        <w:t xml:space="preserve">The beam phase-space in the cooling section is not perfect upright but </w:t>
      </w:r>
      <w:r w:rsidR="00357D21">
        <w:rPr>
          <w:lang w:val="en-US"/>
        </w:rPr>
        <w:t>tilted one.</w:t>
      </w:r>
      <w:r w:rsidR="00357D21" w:rsidRPr="00357D21">
        <w:rPr>
          <w:lang w:val="en-US"/>
        </w:rPr>
        <w:t xml:space="preserve"> </w:t>
      </w:r>
      <w:r w:rsidR="00357D21">
        <w:rPr>
          <w:lang w:val="en-US"/>
        </w:rPr>
        <w:t>So, we introduce de-chirping after arc1 in cooler ring</w:t>
      </w:r>
      <w:r w:rsidR="00BA46D1">
        <w:rPr>
          <w:lang w:val="en-US"/>
        </w:rPr>
        <w:t xml:space="preserve"> followed by</w:t>
      </w:r>
      <w:r w:rsidR="00357D21">
        <w:rPr>
          <w:lang w:val="en-US"/>
        </w:rPr>
        <w:t xml:space="preserve"> chirping before arc2 as shown in Fig 1.</w:t>
      </w:r>
      <w:r w:rsidR="004F21CC">
        <w:rPr>
          <w:lang w:val="en-US"/>
        </w:rPr>
        <w:t xml:space="preserve"> </w:t>
      </w:r>
      <w:r w:rsidR="004F21CC">
        <w:rPr>
          <w:noProof/>
          <w:lang w:val="en-AU" w:eastAsia="en-AU"/>
        </w:rPr>
        <w:t>We apply the voltage scanning method to determine the voltage required for chirping and de-chirping which gives the perfect upright beam distribution in the cooling section.</w:t>
      </w:r>
    </w:p>
    <w:p w14:paraId="0E76C3E0" w14:textId="3E88E5B7" w:rsidR="00F2328B" w:rsidRDefault="005E31BB" w:rsidP="00D92292">
      <w:pPr>
        <w:pStyle w:val="BodyTextIndent"/>
        <w:rPr>
          <w:lang w:val="en-US"/>
        </w:rPr>
      </w:pPr>
      <w:r>
        <w:rPr>
          <w:noProof/>
          <w:lang w:val="en-US"/>
        </w:rPr>
        <w:drawing>
          <wp:inline distT="0" distB="0" distL="0" distR="0" wp14:anchorId="32E8EBDA" wp14:editId="2CACEBAE">
            <wp:extent cx="2533650" cy="182570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rpingdechirp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650" cy="1825702"/>
                    </a:xfrm>
                    <a:prstGeom prst="rect">
                      <a:avLst/>
                    </a:prstGeom>
                  </pic:spPr>
                </pic:pic>
              </a:graphicData>
            </a:graphic>
          </wp:inline>
        </w:drawing>
      </w:r>
    </w:p>
    <w:p w14:paraId="24E17825" w14:textId="4426F18F" w:rsidR="00D92292" w:rsidRDefault="00D92292" w:rsidP="00B8446F">
      <w:pPr>
        <w:pStyle w:val="BodyTextIndent"/>
        <w:ind w:firstLine="0"/>
        <w:rPr>
          <w:lang w:val="en-US"/>
        </w:rPr>
      </w:pPr>
      <w:r>
        <w:rPr>
          <w:lang w:val="en-US"/>
        </w:rPr>
        <w:t>Figure 6: Periodic solution with chirping and de-chirping in two</w:t>
      </w:r>
      <w:r w:rsidR="005E0494">
        <w:rPr>
          <w:lang w:val="en-US"/>
        </w:rPr>
        <w:t>-</w:t>
      </w:r>
      <w:r>
        <w:rPr>
          <w:lang w:val="en-US"/>
        </w:rPr>
        <w:t xml:space="preserve"> energy</w:t>
      </w:r>
      <w:r w:rsidR="004F312C">
        <w:rPr>
          <w:lang w:val="en-US"/>
        </w:rPr>
        <w:t xml:space="preserve"> storage</w:t>
      </w:r>
      <w:r>
        <w:rPr>
          <w:lang w:val="en-US"/>
        </w:rPr>
        <w:t xml:space="preserve"> ring in ERL mode with </w:t>
      </w:r>
      <m:oMath>
        <m:sSubSup>
          <m:sSubSupPr>
            <m:ctrlPr>
              <w:rPr>
                <w:rFonts w:ascii="Cambria Math" w:hAnsi="Cambria Math"/>
                <w:i/>
                <w:lang w:val="en-US"/>
              </w:rPr>
            </m:ctrlPr>
          </m:sSubSupPr>
          <m:e>
            <m:r>
              <w:rPr>
                <w:rFonts w:ascii="Cambria Math" w:hAnsi="Cambria Math"/>
                <w:lang w:val="en-US"/>
              </w:rPr>
              <m:t>ϕ</m:t>
            </m:r>
          </m:e>
          <m:sub>
            <m:r>
              <w:rPr>
                <w:rFonts w:ascii="Cambria Math" w:hAnsi="Cambria Math"/>
                <w:lang w:val="en-US"/>
              </w:rPr>
              <m:t>s</m:t>
            </m:r>
          </m:sub>
          <m:sup>
            <m:r>
              <w:rPr>
                <w:rFonts w:ascii="Cambria Math" w:hAnsi="Cambria Math"/>
                <w:lang w:val="en-US"/>
              </w:rPr>
              <m:t>acc</m:t>
            </m:r>
          </m:sup>
        </m:sSubSup>
        <m:d>
          <m:dPr>
            <m:ctrlPr>
              <w:rPr>
                <w:rFonts w:ascii="Cambria Math" w:hAnsi="Cambria Math"/>
                <w:i/>
                <w:lang w:val="en-US"/>
              </w:rPr>
            </m:ctrlPr>
          </m:dPr>
          <m:e>
            <m:r>
              <w:rPr>
                <w:rFonts w:ascii="Cambria Math" w:hAnsi="Cambria Math"/>
                <w:lang w:val="en-US"/>
              </w:rPr>
              <m:t>1</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60</m:t>
            </m:r>
          </m:e>
          <m:sup>
            <m:r>
              <w:rPr>
                <w:rFonts w:ascii="Cambria Math" w:hAnsi="Cambria Math"/>
                <w:lang w:val="en-US"/>
              </w:rPr>
              <m:t>0</m:t>
            </m:r>
          </m:sup>
        </m:sSup>
        <m:r>
          <w:rPr>
            <w:rFonts w:ascii="Cambria Math" w:hAnsi="Cambria Math"/>
            <w:lang w:val="en-US"/>
          </w:rPr>
          <m:t xml:space="preserve">, </m:t>
        </m:r>
        <m:r>
          <m:rPr>
            <m:sty m:val="p"/>
          </m:rPr>
          <w:rPr>
            <w:rFonts w:ascii="Cambria Math" w:hAnsi="Cambria Math"/>
            <w:lang w:val="en-US"/>
          </w:rPr>
          <m:t>Δ</m:t>
        </m:r>
        <m:r>
          <w:rPr>
            <w:rFonts w:ascii="Cambria Math" w:hAnsi="Cambria Math"/>
            <w:lang w:val="en-US"/>
          </w:rPr>
          <m:t>ϕ=</m:t>
        </m:r>
        <m:sSup>
          <m:sSupPr>
            <m:ctrlPr>
              <w:rPr>
                <w:rFonts w:ascii="Cambria Math" w:hAnsi="Cambria Math"/>
                <w:i/>
                <w:lang w:val="en-US"/>
              </w:rPr>
            </m:ctrlPr>
          </m:sSupPr>
          <m:e>
            <m:r>
              <w:rPr>
                <w:rFonts w:ascii="Cambria Math" w:hAnsi="Cambria Math"/>
                <w:lang w:val="en-US"/>
              </w:rPr>
              <m:t>0.0001</m:t>
            </m:r>
          </m:e>
          <m:sup>
            <m:r>
              <w:rPr>
                <w:rFonts w:ascii="Cambria Math" w:hAnsi="Cambria Math"/>
                <w:lang w:val="en-US"/>
              </w:rPr>
              <m:t>0</m:t>
            </m:r>
          </m:sup>
        </m:sSup>
      </m:oMath>
      <w:r>
        <w:rPr>
          <w:lang w:val="en-US"/>
        </w:rPr>
        <w:t>.</w:t>
      </w:r>
      <w:r w:rsidR="00541604">
        <w:rPr>
          <w:lang w:val="en-US"/>
        </w:rPr>
        <w:t xml:space="preserve"> Numbers</w:t>
      </w:r>
      <w:r w:rsidR="00C32509">
        <w:rPr>
          <w:lang w:val="en-US"/>
        </w:rPr>
        <w:t xml:space="preserve"> from 1 to 8 represent the corresponding location as shown in Fig 1.</w:t>
      </w:r>
    </w:p>
    <w:tbl>
      <w:tblPr>
        <w:tblW w:w="9356" w:type="dxa"/>
        <w:tblCellMar>
          <w:left w:w="0" w:type="dxa"/>
          <w:right w:w="0" w:type="dxa"/>
        </w:tblCellMar>
        <w:tblLook w:val="04A0" w:firstRow="1" w:lastRow="0" w:firstColumn="1" w:lastColumn="0" w:noHBand="0" w:noVBand="1"/>
      </w:tblPr>
      <w:tblGrid>
        <w:gridCol w:w="4678"/>
        <w:gridCol w:w="4678"/>
      </w:tblGrid>
      <w:tr w:rsidR="004E005F" w14:paraId="2DAAC1E1" w14:textId="77777777" w:rsidTr="00A03389">
        <w:trPr>
          <w:gridAfter w:val="1"/>
          <w:wAfter w:w="4678" w:type="dxa"/>
          <w:trHeight w:val="3158"/>
        </w:trPr>
        <w:tc>
          <w:tcPr>
            <w:tcW w:w="4678" w:type="dxa"/>
          </w:tcPr>
          <w:p w14:paraId="198AD8DC" w14:textId="64E12F14" w:rsidR="004E005F" w:rsidRPr="004E005F" w:rsidRDefault="00E626E3" w:rsidP="004E005F">
            <w:pPr>
              <w:pStyle w:val="BodyTextIndent"/>
              <w:ind w:right="185"/>
              <w:rPr>
                <w:noProof/>
                <w:lang w:val="en-AU" w:eastAsia="en-AU"/>
              </w:rPr>
            </w:pPr>
            <w:r>
              <w:rPr>
                <w:bCs/>
              </w:rPr>
              <w:t>Figure 6 shows that the periodic solution exists with chirping and de-chirping scheme</w:t>
            </w:r>
            <w:r w:rsidR="009F7B1B">
              <w:rPr>
                <w:bCs/>
              </w:rPr>
              <w:t xml:space="preserve">. </w:t>
            </w:r>
            <w:r>
              <w:rPr>
                <w:bCs/>
              </w:rPr>
              <w:t>RF phases for chirping and de-chirping cavities are opposite. we do voltage scanning for some other values of accelerating phase angles and estimate the required voltage to be applied for chirping and de-chirping.</w:t>
            </w:r>
          </w:p>
          <w:tbl>
            <w:tblPr>
              <w:tblStyle w:val="TableGrid"/>
              <w:tblW w:w="4107" w:type="dxa"/>
              <w:tblLook w:val="04A0" w:firstRow="1" w:lastRow="0" w:firstColumn="1" w:lastColumn="0" w:noHBand="0" w:noVBand="1"/>
            </w:tblPr>
            <w:tblGrid>
              <w:gridCol w:w="891"/>
              <w:gridCol w:w="824"/>
              <w:gridCol w:w="1250"/>
              <w:gridCol w:w="1142"/>
            </w:tblGrid>
            <w:tr w:rsidR="00E97C5B" w14:paraId="5592AF8D" w14:textId="77777777" w:rsidTr="00B21952">
              <w:trPr>
                <w:trHeight w:val="242"/>
              </w:trPr>
              <w:tc>
                <w:tcPr>
                  <w:tcW w:w="0" w:type="auto"/>
                </w:tcPr>
                <w:p w14:paraId="7EAE244B" w14:textId="77777777" w:rsidR="00E97C5B" w:rsidRDefault="00740DDF" w:rsidP="00BB51F2">
                  <w:pPr>
                    <w:tabs>
                      <w:tab w:val="left" w:pos="5045"/>
                    </w:tabs>
                    <w:rPr>
                      <w:rFonts w:ascii="Times New Roman" w:hAnsi="Times New Roman"/>
                      <w:bCs/>
                      <w:szCs w:val="20"/>
                    </w:rPr>
                  </w:pPr>
                  <m:oMathPara>
                    <m:oMath>
                      <m:sSubSup>
                        <m:sSubSupPr>
                          <m:ctrlPr>
                            <w:rPr>
                              <w:rFonts w:ascii="Cambria Math" w:hAnsi="Cambria Math"/>
                              <w:bCs/>
                              <w:i/>
                              <w:szCs w:val="20"/>
                            </w:rPr>
                          </m:ctrlPr>
                        </m:sSubSupPr>
                        <m:e>
                          <m:r>
                            <w:rPr>
                              <w:rFonts w:ascii="Cambria Math" w:hAnsi="Cambria Math"/>
                              <w:szCs w:val="20"/>
                            </w:rPr>
                            <m:t>ϕ</m:t>
                          </m:r>
                        </m:e>
                        <m:sub>
                          <m:r>
                            <w:rPr>
                              <w:rFonts w:ascii="Cambria Math" w:hAnsi="Cambria Math"/>
                              <w:szCs w:val="20"/>
                            </w:rPr>
                            <m:t>s</m:t>
                          </m:r>
                        </m:sub>
                        <m:sup>
                          <m:r>
                            <w:rPr>
                              <w:rFonts w:ascii="Cambria Math" w:hAnsi="Cambria Math"/>
                              <w:szCs w:val="20"/>
                            </w:rPr>
                            <m:t>acc</m:t>
                          </m:r>
                        </m:sup>
                      </m:sSubSup>
                      <m:d>
                        <m:dPr>
                          <m:ctrlPr>
                            <w:rPr>
                              <w:rFonts w:ascii="Cambria Math" w:hAnsi="Cambria Math"/>
                              <w:bCs/>
                              <w:i/>
                              <w:szCs w:val="20"/>
                            </w:rPr>
                          </m:ctrlPr>
                        </m:dPr>
                        <m:e>
                          <m:r>
                            <w:rPr>
                              <w:rFonts w:ascii="Cambria Math" w:hAnsi="Cambria Math"/>
                              <w:szCs w:val="20"/>
                            </w:rPr>
                            <m:t>1</m:t>
                          </m:r>
                        </m:e>
                      </m:d>
                    </m:oMath>
                  </m:oMathPara>
                </w:p>
              </w:tc>
              <w:tc>
                <w:tcPr>
                  <w:tcW w:w="0" w:type="auto"/>
                </w:tcPr>
                <w:p w14:paraId="79B3502C" w14:textId="785B73AC" w:rsidR="00E97C5B" w:rsidRDefault="00E97C5B" w:rsidP="00BB51F2">
                  <w:pPr>
                    <w:tabs>
                      <w:tab w:val="left" w:pos="5045"/>
                    </w:tabs>
                    <w:rPr>
                      <w:rFonts w:ascii="Times New Roman" w:hAnsi="Times New Roman"/>
                      <w:bCs/>
                      <w:szCs w:val="20"/>
                    </w:rPr>
                  </w:pPr>
                  <m:oMath>
                    <m:r>
                      <m:rPr>
                        <m:sty m:val="p"/>
                      </m:rPr>
                      <w:rPr>
                        <w:rFonts w:ascii="Cambria Math" w:hAnsi="Cambria Math"/>
                        <w:szCs w:val="20"/>
                      </w:rPr>
                      <m:t>Δ</m:t>
                    </m:r>
                    <m:r>
                      <w:rPr>
                        <w:rFonts w:ascii="Cambria Math" w:hAnsi="Cambria Math"/>
                        <w:szCs w:val="20"/>
                      </w:rPr>
                      <m:t>z</m:t>
                    </m:r>
                  </m:oMath>
                  <w:r>
                    <w:rPr>
                      <w:rFonts w:ascii="Times New Roman" w:hAnsi="Times New Roman"/>
                      <w:bCs/>
                      <w:szCs w:val="20"/>
                    </w:rPr>
                    <w:t>(</w:t>
                  </w:r>
                  <w:r w:rsidR="00930E62">
                    <w:rPr>
                      <w:rFonts w:ascii="Times New Roman" w:hAnsi="Times New Roman"/>
                      <w:bCs/>
                      <w:szCs w:val="20"/>
                    </w:rPr>
                    <w:t>c</w:t>
                  </w:r>
                  <w:r>
                    <w:rPr>
                      <w:rFonts w:ascii="Times New Roman" w:hAnsi="Times New Roman"/>
                      <w:bCs/>
                      <w:szCs w:val="20"/>
                    </w:rPr>
                    <w:t>m)</w:t>
                  </w:r>
                </w:p>
              </w:tc>
              <w:tc>
                <w:tcPr>
                  <w:tcW w:w="0" w:type="auto"/>
                </w:tcPr>
                <w:p w14:paraId="6F179CCC" w14:textId="77777777" w:rsidR="00E97C5B" w:rsidRDefault="00E97C5B" w:rsidP="00BB51F2">
                  <w:pPr>
                    <w:tabs>
                      <w:tab w:val="left" w:pos="5045"/>
                    </w:tabs>
                    <w:rPr>
                      <w:rFonts w:ascii="Times New Roman" w:hAnsi="Times New Roman"/>
                      <w:bCs/>
                      <w:szCs w:val="20"/>
                    </w:rPr>
                  </w:pPr>
                  <m:oMathPara>
                    <m:oMath>
                      <m:r>
                        <m:rPr>
                          <m:sty m:val="p"/>
                        </m:rPr>
                        <w:rPr>
                          <w:rFonts w:ascii="Cambria Math" w:hAnsi="Cambria Math"/>
                          <w:szCs w:val="20"/>
                        </w:rPr>
                        <m:t>Δ</m:t>
                      </m:r>
                      <m:r>
                        <w:rPr>
                          <w:rFonts w:ascii="Cambria Math" w:hAnsi="Cambria Math"/>
                          <w:szCs w:val="20"/>
                        </w:rPr>
                        <m:t>p/p</m:t>
                      </m:r>
                    </m:oMath>
                  </m:oMathPara>
                </w:p>
              </w:tc>
              <w:tc>
                <w:tcPr>
                  <w:tcW w:w="0" w:type="auto"/>
                </w:tcPr>
                <w:p w14:paraId="77E71ED7" w14:textId="08C923B1" w:rsidR="00E97C5B" w:rsidRDefault="00E97C5B" w:rsidP="00BB51F2">
                  <w:pPr>
                    <w:tabs>
                      <w:tab w:val="left" w:pos="5045"/>
                    </w:tabs>
                    <w:rPr>
                      <w:rFonts w:ascii="Times New Roman" w:hAnsi="Times New Roman"/>
                      <w:bCs/>
                      <w:szCs w:val="20"/>
                    </w:rPr>
                  </w:pPr>
                  <w:r>
                    <w:rPr>
                      <w:rFonts w:ascii="Times New Roman" w:hAnsi="Times New Roman"/>
                      <w:bCs/>
                      <w:szCs w:val="20"/>
                    </w:rPr>
                    <w:t>Voltage</w:t>
                  </w:r>
                  <w:r w:rsidR="0056026C">
                    <w:rPr>
                      <w:rFonts w:ascii="Times New Roman" w:hAnsi="Times New Roman"/>
                      <w:bCs/>
                      <w:szCs w:val="20"/>
                    </w:rPr>
                    <w:t>(V</w:t>
                  </w:r>
                  <w:r w:rsidR="00DF3538">
                    <w:rPr>
                      <w:rFonts w:ascii="Times New Roman" w:hAnsi="Times New Roman"/>
                      <w:bCs/>
                      <w:szCs w:val="20"/>
                    </w:rPr>
                    <w:t>)</w:t>
                  </w:r>
                </w:p>
              </w:tc>
            </w:tr>
            <w:tr w:rsidR="00E97C5B" w14:paraId="6996C209" w14:textId="77777777" w:rsidTr="00B21952">
              <w:trPr>
                <w:trHeight w:val="253"/>
              </w:trPr>
              <w:tc>
                <w:tcPr>
                  <w:tcW w:w="0" w:type="auto"/>
                </w:tcPr>
                <w:p w14:paraId="7765A7D5" w14:textId="77777777" w:rsidR="00E97C5B" w:rsidRDefault="00740DDF" w:rsidP="00BB51F2">
                  <w:pPr>
                    <w:tabs>
                      <w:tab w:val="left" w:pos="5045"/>
                    </w:tabs>
                    <w:rPr>
                      <w:rFonts w:ascii="Times New Roman" w:hAnsi="Times New Roman"/>
                      <w:bCs/>
                      <w:szCs w:val="20"/>
                    </w:rPr>
                  </w:pPr>
                  <m:oMathPara>
                    <m:oMath>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0</m:t>
                          </m:r>
                        </m:sup>
                      </m:sSup>
                    </m:oMath>
                  </m:oMathPara>
                </w:p>
              </w:tc>
              <w:tc>
                <w:tcPr>
                  <w:tcW w:w="0" w:type="auto"/>
                </w:tcPr>
                <w:p w14:paraId="11E4A100" w14:textId="439623EB" w:rsidR="00E97C5B" w:rsidRDefault="00E97C5B" w:rsidP="00BB51F2">
                  <w:pPr>
                    <w:tabs>
                      <w:tab w:val="left" w:pos="5045"/>
                    </w:tabs>
                    <w:rPr>
                      <w:rFonts w:ascii="Times New Roman" w:hAnsi="Times New Roman"/>
                      <w:bCs/>
                      <w:szCs w:val="20"/>
                    </w:rPr>
                  </w:pPr>
                  <w:r>
                    <w:rPr>
                      <w:rFonts w:ascii="Times New Roman" w:hAnsi="Times New Roman"/>
                      <w:bCs/>
                      <w:szCs w:val="20"/>
                    </w:rPr>
                    <w:t>4</w:t>
                  </w:r>
                  <w:r w:rsidR="00930E62">
                    <w:rPr>
                      <w:rFonts w:ascii="Times New Roman" w:hAnsi="Times New Roman"/>
                      <w:bCs/>
                      <w:szCs w:val="20"/>
                    </w:rPr>
                    <w:t>.</w:t>
                  </w:r>
                  <w:r>
                    <w:rPr>
                      <w:rFonts w:ascii="Times New Roman" w:hAnsi="Times New Roman"/>
                      <w:bCs/>
                      <w:szCs w:val="20"/>
                    </w:rPr>
                    <w:t>93</w:t>
                  </w:r>
                </w:p>
              </w:tc>
              <w:tc>
                <w:tcPr>
                  <w:tcW w:w="0" w:type="auto"/>
                </w:tcPr>
                <w:p w14:paraId="0B0131FA" w14:textId="3FF21E48" w:rsidR="00E97C5B" w:rsidRDefault="00E97C5B" w:rsidP="00BB51F2">
                  <w:pPr>
                    <w:tabs>
                      <w:tab w:val="left" w:pos="5045"/>
                    </w:tabs>
                    <w:rPr>
                      <w:rFonts w:ascii="Times New Roman" w:hAnsi="Times New Roman"/>
                      <w:bCs/>
                      <w:szCs w:val="20"/>
                    </w:rPr>
                  </w:pPr>
                  <m:oMathPara>
                    <m:oMath>
                      <m:r>
                        <w:rPr>
                          <w:rFonts w:ascii="Cambria Math" w:hAnsi="Cambria Math"/>
                          <w:szCs w:val="20"/>
                        </w:rPr>
                        <m:t>2.36×</m:t>
                      </m:r>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-5</m:t>
                          </m:r>
                        </m:sup>
                      </m:sSup>
                    </m:oMath>
                  </m:oMathPara>
                </w:p>
              </w:tc>
              <w:tc>
                <w:tcPr>
                  <w:tcW w:w="0" w:type="auto"/>
                </w:tcPr>
                <w:p w14:paraId="47E70768" w14:textId="77777777" w:rsidR="00E97C5B" w:rsidRDefault="00E97C5B" w:rsidP="00BB51F2">
                  <w:pPr>
                    <w:tabs>
                      <w:tab w:val="left" w:pos="5045"/>
                    </w:tabs>
                    <w:rPr>
                      <w:rFonts w:ascii="Times New Roman" w:hAnsi="Times New Roman"/>
                      <w:bCs/>
                      <w:szCs w:val="20"/>
                    </w:rPr>
                  </w:pPr>
                  <w:r>
                    <w:rPr>
                      <w:rFonts w:ascii="Times New Roman" w:hAnsi="Times New Roman"/>
                      <w:bCs/>
                      <w:szCs w:val="20"/>
                    </w:rPr>
                    <w:t>1300.0</w:t>
                  </w:r>
                </w:p>
              </w:tc>
            </w:tr>
            <w:tr w:rsidR="00E97C5B" w14:paraId="2DD7E20D" w14:textId="77777777" w:rsidTr="00B21952">
              <w:trPr>
                <w:trHeight w:val="253"/>
              </w:trPr>
              <w:tc>
                <w:tcPr>
                  <w:tcW w:w="0" w:type="auto"/>
                </w:tcPr>
                <w:p w14:paraId="579ECBAE" w14:textId="77777777" w:rsidR="00E97C5B" w:rsidRDefault="00740DDF" w:rsidP="00BB51F2">
                  <w:pPr>
                    <w:tabs>
                      <w:tab w:val="left" w:pos="5045"/>
                    </w:tabs>
                    <w:rPr>
                      <w:rFonts w:ascii="Times New Roman" w:hAnsi="Times New Roman"/>
                      <w:bCs/>
                      <w:szCs w:val="20"/>
                    </w:rPr>
                  </w:pPr>
                  <m:oMathPara>
                    <m:oMath>
                      <m:sSup>
                        <m:sSupPr>
                          <m:ctrlPr>
                            <w:rPr>
                              <w:rFonts w:ascii="Cambria Math" w:hAnsi="Cambria Math"/>
                              <w:bCs/>
                              <w:i/>
                              <w:szCs w:val="20"/>
                            </w:rPr>
                          </m:ctrlPr>
                        </m:sSupPr>
                        <m:e>
                          <m:r>
                            <w:rPr>
                              <w:rFonts w:ascii="Cambria Math" w:hAnsi="Cambria Math"/>
                              <w:szCs w:val="20"/>
                            </w:rPr>
                            <m:t>20</m:t>
                          </m:r>
                        </m:e>
                        <m:sup>
                          <m:r>
                            <w:rPr>
                              <w:rFonts w:ascii="Cambria Math" w:hAnsi="Cambria Math"/>
                              <w:szCs w:val="20"/>
                            </w:rPr>
                            <m:t>0</m:t>
                          </m:r>
                        </m:sup>
                      </m:sSup>
                    </m:oMath>
                  </m:oMathPara>
                </w:p>
              </w:tc>
              <w:tc>
                <w:tcPr>
                  <w:tcW w:w="0" w:type="auto"/>
                </w:tcPr>
                <w:p w14:paraId="01F8A815" w14:textId="67CDCACA" w:rsidR="00E97C5B" w:rsidRDefault="00E97C5B" w:rsidP="00BB51F2">
                  <w:pPr>
                    <w:tabs>
                      <w:tab w:val="left" w:pos="5045"/>
                    </w:tabs>
                    <w:rPr>
                      <w:rFonts w:ascii="Times New Roman" w:hAnsi="Times New Roman"/>
                      <w:bCs/>
                      <w:szCs w:val="20"/>
                    </w:rPr>
                  </w:pPr>
                  <w:r>
                    <w:rPr>
                      <w:rFonts w:ascii="Times New Roman" w:hAnsi="Times New Roman"/>
                      <w:bCs/>
                      <w:szCs w:val="20"/>
                    </w:rPr>
                    <w:t>4</w:t>
                  </w:r>
                  <w:r w:rsidR="00930E62">
                    <w:rPr>
                      <w:rFonts w:ascii="Times New Roman" w:hAnsi="Times New Roman"/>
                      <w:bCs/>
                      <w:szCs w:val="20"/>
                    </w:rPr>
                    <w:t>.</w:t>
                  </w:r>
                  <w:r>
                    <w:rPr>
                      <w:rFonts w:ascii="Times New Roman" w:hAnsi="Times New Roman"/>
                      <w:bCs/>
                      <w:szCs w:val="20"/>
                    </w:rPr>
                    <w:t>70</w:t>
                  </w:r>
                </w:p>
              </w:tc>
              <w:tc>
                <w:tcPr>
                  <w:tcW w:w="0" w:type="auto"/>
                </w:tcPr>
                <w:p w14:paraId="3B54E740" w14:textId="672687BC" w:rsidR="00E97C5B" w:rsidRDefault="00E97C5B" w:rsidP="00BB51F2">
                  <w:pPr>
                    <w:tabs>
                      <w:tab w:val="left" w:pos="5045"/>
                    </w:tabs>
                    <w:rPr>
                      <w:rFonts w:ascii="Times New Roman" w:hAnsi="Times New Roman"/>
                      <w:bCs/>
                      <w:szCs w:val="20"/>
                    </w:rPr>
                  </w:pPr>
                  <m:oMathPara>
                    <m:oMath>
                      <m:r>
                        <w:rPr>
                          <w:rFonts w:ascii="Cambria Math" w:hAnsi="Cambria Math"/>
                          <w:szCs w:val="20"/>
                        </w:rPr>
                        <m:t>2.47×</m:t>
                      </m:r>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-5</m:t>
                          </m:r>
                        </m:sup>
                      </m:sSup>
                    </m:oMath>
                  </m:oMathPara>
                </w:p>
              </w:tc>
              <w:tc>
                <w:tcPr>
                  <w:tcW w:w="0" w:type="auto"/>
                </w:tcPr>
                <w:p w14:paraId="43384FE1" w14:textId="77777777" w:rsidR="00E97C5B" w:rsidRDefault="00E97C5B" w:rsidP="00BB51F2">
                  <w:pPr>
                    <w:tabs>
                      <w:tab w:val="left" w:pos="5045"/>
                    </w:tabs>
                    <w:rPr>
                      <w:rFonts w:ascii="Times New Roman" w:hAnsi="Times New Roman"/>
                      <w:bCs/>
                      <w:szCs w:val="20"/>
                    </w:rPr>
                  </w:pPr>
                  <w:r>
                    <w:rPr>
                      <w:rFonts w:ascii="Times New Roman" w:hAnsi="Times New Roman"/>
                      <w:bCs/>
                      <w:szCs w:val="20"/>
                    </w:rPr>
                    <w:t>1500.0</w:t>
                  </w:r>
                </w:p>
              </w:tc>
            </w:tr>
            <w:tr w:rsidR="00E97C5B" w14:paraId="0FD5253D" w14:textId="77777777" w:rsidTr="00B21952">
              <w:trPr>
                <w:trHeight w:val="253"/>
              </w:trPr>
              <w:tc>
                <w:tcPr>
                  <w:tcW w:w="0" w:type="auto"/>
                </w:tcPr>
                <w:p w14:paraId="4E07EB6E" w14:textId="77777777" w:rsidR="00E97C5B" w:rsidRDefault="00740DDF" w:rsidP="00BB51F2">
                  <w:pPr>
                    <w:tabs>
                      <w:tab w:val="left" w:pos="5045"/>
                    </w:tabs>
                    <w:rPr>
                      <w:rFonts w:ascii="Times New Roman" w:hAnsi="Times New Roman"/>
                      <w:bCs/>
                      <w:szCs w:val="20"/>
                    </w:rPr>
                  </w:pPr>
                  <m:oMathPara>
                    <m:oMath>
                      <m:sSup>
                        <m:sSupPr>
                          <m:ctrlPr>
                            <w:rPr>
                              <w:rFonts w:ascii="Cambria Math" w:hAnsi="Cambria Math"/>
                              <w:bCs/>
                              <w:i/>
                              <w:szCs w:val="20"/>
                            </w:rPr>
                          </m:ctrlPr>
                        </m:sSupPr>
                        <m:e>
                          <m:r>
                            <w:rPr>
                              <w:rFonts w:ascii="Cambria Math" w:hAnsi="Cambria Math"/>
                              <w:szCs w:val="20"/>
                            </w:rPr>
                            <m:t>30</m:t>
                          </m:r>
                        </m:e>
                        <m:sup>
                          <m:r>
                            <w:rPr>
                              <w:rFonts w:ascii="Cambria Math" w:hAnsi="Cambria Math"/>
                              <w:szCs w:val="20"/>
                            </w:rPr>
                            <m:t>0</m:t>
                          </m:r>
                        </m:sup>
                      </m:sSup>
                    </m:oMath>
                  </m:oMathPara>
                </w:p>
              </w:tc>
              <w:tc>
                <w:tcPr>
                  <w:tcW w:w="0" w:type="auto"/>
                </w:tcPr>
                <w:p w14:paraId="20DFCB95" w14:textId="0A55ADB0" w:rsidR="00E97C5B" w:rsidRDefault="00E97C5B" w:rsidP="00BB51F2">
                  <w:pPr>
                    <w:tabs>
                      <w:tab w:val="left" w:pos="5045"/>
                    </w:tabs>
                    <w:rPr>
                      <w:rFonts w:ascii="Times New Roman" w:hAnsi="Times New Roman"/>
                      <w:bCs/>
                      <w:szCs w:val="20"/>
                    </w:rPr>
                  </w:pPr>
                  <w:r>
                    <w:rPr>
                      <w:rFonts w:ascii="Times New Roman" w:hAnsi="Times New Roman"/>
                      <w:bCs/>
                      <w:szCs w:val="20"/>
                    </w:rPr>
                    <w:t>4</w:t>
                  </w:r>
                  <w:r w:rsidR="00930E62">
                    <w:rPr>
                      <w:rFonts w:ascii="Times New Roman" w:hAnsi="Times New Roman"/>
                      <w:bCs/>
                      <w:szCs w:val="20"/>
                    </w:rPr>
                    <w:t>.</w:t>
                  </w:r>
                  <w:r>
                    <w:rPr>
                      <w:rFonts w:ascii="Times New Roman" w:hAnsi="Times New Roman"/>
                      <w:bCs/>
                      <w:szCs w:val="20"/>
                    </w:rPr>
                    <w:t>34</w:t>
                  </w:r>
                </w:p>
              </w:tc>
              <w:tc>
                <w:tcPr>
                  <w:tcW w:w="0" w:type="auto"/>
                </w:tcPr>
                <w:p w14:paraId="4491C6D4" w14:textId="4C322AC3" w:rsidR="00E97C5B" w:rsidRDefault="00E97C5B" w:rsidP="00BB51F2">
                  <w:pPr>
                    <w:tabs>
                      <w:tab w:val="left" w:pos="5045"/>
                    </w:tabs>
                    <w:rPr>
                      <w:rFonts w:ascii="Times New Roman" w:hAnsi="Times New Roman"/>
                      <w:bCs/>
                      <w:szCs w:val="20"/>
                    </w:rPr>
                  </w:pPr>
                  <m:oMathPara>
                    <m:oMath>
                      <m:r>
                        <w:rPr>
                          <w:rFonts w:ascii="Cambria Math" w:hAnsi="Cambria Math"/>
                          <w:szCs w:val="20"/>
                        </w:rPr>
                        <m:t>2.68×</m:t>
                      </m:r>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-5</m:t>
                          </m:r>
                        </m:sup>
                      </m:sSup>
                    </m:oMath>
                  </m:oMathPara>
                </w:p>
              </w:tc>
              <w:tc>
                <w:tcPr>
                  <w:tcW w:w="0" w:type="auto"/>
                </w:tcPr>
                <w:p w14:paraId="27859998" w14:textId="77777777" w:rsidR="00E97C5B" w:rsidRDefault="00E97C5B" w:rsidP="00BB51F2">
                  <w:pPr>
                    <w:tabs>
                      <w:tab w:val="left" w:pos="5045"/>
                    </w:tabs>
                    <w:rPr>
                      <w:rFonts w:ascii="Times New Roman" w:hAnsi="Times New Roman"/>
                      <w:bCs/>
                      <w:szCs w:val="20"/>
                    </w:rPr>
                  </w:pPr>
                  <w:r>
                    <w:rPr>
                      <w:rFonts w:ascii="Times New Roman" w:hAnsi="Times New Roman"/>
                      <w:bCs/>
                      <w:szCs w:val="20"/>
                    </w:rPr>
                    <w:t>1700.0</w:t>
                  </w:r>
                </w:p>
              </w:tc>
            </w:tr>
            <w:tr w:rsidR="00E97C5B" w14:paraId="26010C11" w14:textId="77777777" w:rsidTr="00B21952">
              <w:trPr>
                <w:trHeight w:val="253"/>
              </w:trPr>
              <w:tc>
                <w:tcPr>
                  <w:tcW w:w="0" w:type="auto"/>
                </w:tcPr>
                <w:p w14:paraId="7F025658" w14:textId="77777777" w:rsidR="00E97C5B" w:rsidRDefault="00740DDF" w:rsidP="00BB51F2">
                  <w:pPr>
                    <w:tabs>
                      <w:tab w:val="left" w:pos="5045"/>
                    </w:tabs>
                    <w:rPr>
                      <w:rFonts w:ascii="Times New Roman" w:hAnsi="Times New Roman"/>
                      <w:bCs/>
                      <w:szCs w:val="20"/>
                    </w:rPr>
                  </w:pPr>
                  <m:oMathPara>
                    <m:oMath>
                      <m:sSup>
                        <m:sSupPr>
                          <m:ctrlPr>
                            <w:rPr>
                              <w:rFonts w:ascii="Cambria Math" w:hAnsi="Cambria Math"/>
                              <w:bCs/>
                              <w:i/>
                              <w:szCs w:val="20"/>
                            </w:rPr>
                          </m:ctrlPr>
                        </m:sSupPr>
                        <m:e>
                          <m:r>
                            <w:rPr>
                              <w:rFonts w:ascii="Cambria Math" w:hAnsi="Cambria Math"/>
                              <w:szCs w:val="20"/>
                            </w:rPr>
                            <m:t>50</m:t>
                          </m:r>
                        </m:e>
                        <m:sup>
                          <m:r>
                            <w:rPr>
                              <w:rFonts w:ascii="Cambria Math" w:hAnsi="Cambria Math"/>
                              <w:szCs w:val="20"/>
                            </w:rPr>
                            <m:t>0</m:t>
                          </m:r>
                        </m:sup>
                      </m:sSup>
                    </m:oMath>
                  </m:oMathPara>
                </w:p>
              </w:tc>
              <w:tc>
                <w:tcPr>
                  <w:tcW w:w="0" w:type="auto"/>
                </w:tcPr>
                <w:p w14:paraId="17B76F39" w14:textId="19A7AF4A" w:rsidR="00E97C5B" w:rsidRDefault="00E97C5B" w:rsidP="00BB51F2">
                  <w:pPr>
                    <w:tabs>
                      <w:tab w:val="left" w:pos="5045"/>
                    </w:tabs>
                    <w:rPr>
                      <w:rFonts w:ascii="Times New Roman" w:hAnsi="Times New Roman"/>
                      <w:bCs/>
                      <w:szCs w:val="20"/>
                    </w:rPr>
                  </w:pPr>
                  <w:r>
                    <w:rPr>
                      <w:rFonts w:ascii="Times New Roman" w:hAnsi="Times New Roman"/>
                      <w:bCs/>
                      <w:szCs w:val="20"/>
                    </w:rPr>
                    <w:t>3</w:t>
                  </w:r>
                  <w:r w:rsidR="00930E62">
                    <w:rPr>
                      <w:rFonts w:ascii="Times New Roman" w:hAnsi="Times New Roman"/>
                      <w:bCs/>
                      <w:szCs w:val="20"/>
                    </w:rPr>
                    <w:t>.</w:t>
                  </w:r>
                  <w:r>
                    <w:rPr>
                      <w:rFonts w:ascii="Times New Roman" w:hAnsi="Times New Roman"/>
                      <w:bCs/>
                      <w:szCs w:val="20"/>
                    </w:rPr>
                    <w:t>21</w:t>
                  </w:r>
                </w:p>
              </w:tc>
              <w:tc>
                <w:tcPr>
                  <w:tcW w:w="0" w:type="auto"/>
                </w:tcPr>
                <w:p w14:paraId="73329DEB" w14:textId="0D997C80" w:rsidR="00E97C5B" w:rsidRDefault="00E97C5B" w:rsidP="00BB51F2">
                  <w:pPr>
                    <w:tabs>
                      <w:tab w:val="left" w:pos="5045"/>
                    </w:tabs>
                    <w:rPr>
                      <w:rFonts w:ascii="Times New Roman" w:hAnsi="Times New Roman"/>
                      <w:bCs/>
                      <w:szCs w:val="20"/>
                    </w:rPr>
                  </w:pPr>
                  <m:oMathPara>
                    <m:oMath>
                      <m:r>
                        <w:rPr>
                          <w:rFonts w:ascii="Cambria Math" w:hAnsi="Cambria Math"/>
                          <w:szCs w:val="20"/>
                        </w:rPr>
                        <m:t>3.62×</m:t>
                      </m:r>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-5</m:t>
                          </m:r>
                        </m:sup>
                      </m:sSup>
                    </m:oMath>
                  </m:oMathPara>
                </w:p>
              </w:tc>
              <w:tc>
                <w:tcPr>
                  <w:tcW w:w="0" w:type="auto"/>
                </w:tcPr>
                <w:p w14:paraId="77E133C2" w14:textId="77777777" w:rsidR="00E97C5B" w:rsidRDefault="00E97C5B" w:rsidP="00BB51F2">
                  <w:pPr>
                    <w:tabs>
                      <w:tab w:val="left" w:pos="5045"/>
                    </w:tabs>
                    <w:rPr>
                      <w:rFonts w:ascii="Times New Roman" w:hAnsi="Times New Roman"/>
                      <w:bCs/>
                      <w:szCs w:val="20"/>
                    </w:rPr>
                  </w:pPr>
                  <w:r>
                    <w:rPr>
                      <w:rFonts w:ascii="Times New Roman" w:hAnsi="Times New Roman"/>
                      <w:bCs/>
                      <w:szCs w:val="20"/>
                    </w:rPr>
                    <w:t>4000.0</w:t>
                  </w:r>
                </w:p>
              </w:tc>
            </w:tr>
            <w:tr w:rsidR="00E97C5B" w14:paraId="5652A999" w14:textId="77777777" w:rsidTr="00B21952">
              <w:trPr>
                <w:trHeight w:val="253"/>
              </w:trPr>
              <w:tc>
                <w:tcPr>
                  <w:tcW w:w="0" w:type="auto"/>
                </w:tcPr>
                <w:p w14:paraId="1138A3AC" w14:textId="77777777" w:rsidR="00E97C5B" w:rsidRDefault="00740DDF" w:rsidP="00BB51F2">
                  <w:pPr>
                    <w:tabs>
                      <w:tab w:val="left" w:pos="5045"/>
                    </w:tabs>
                    <w:rPr>
                      <w:rFonts w:ascii="Times New Roman" w:hAnsi="Times New Roman"/>
                      <w:bCs/>
                      <w:szCs w:val="20"/>
                    </w:rPr>
                  </w:pPr>
                  <m:oMathPara>
                    <m:oMath>
                      <m:sSup>
                        <m:sSupPr>
                          <m:ctrlPr>
                            <w:rPr>
                              <w:rFonts w:ascii="Cambria Math" w:hAnsi="Cambria Math"/>
                              <w:bCs/>
                              <w:i/>
                              <w:szCs w:val="20"/>
                            </w:rPr>
                          </m:ctrlPr>
                        </m:sSupPr>
                        <m:e>
                          <m:r>
                            <w:rPr>
                              <w:rFonts w:ascii="Cambria Math" w:hAnsi="Cambria Math"/>
                              <w:szCs w:val="20"/>
                            </w:rPr>
                            <m:t>60</m:t>
                          </m:r>
                        </m:e>
                        <m:sup>
                          <m:r>
                            <w:rPr>
                              <w:rFonts w:ascii="Cambria Math" w:hAnsi="Cambria Math"/>
                              <w:szCs w:val="20"/>
                            </w:rPr>
                            <m:t>0</m:t>
                          </m:r>
                        </m:sup>
                      </m:sSup>
                    </m:oMath>
                  </m:oMathPara>
                </w:p>
              </w:tc>
              <w:tc>
                <w:tcPr>
                  <w:tcW w:w="0" w:type="auto"/>
                </w:tcPr>
                <w:p w14:paraId="44EBB981" w14:textId="0D36B700" w:rsidR="00E97C5B" w:rsidRDefault="00E97C5B" w:rsidP="00BB51F2">
                  <w:pPr>
                    <w:tabs>
                      <w:tab w:val="left" w:pos="5045"/>
                    </w:tabs>
                    <w:rPr>
                      <w:rFonts w:ascii="Times New Roman" w:hAnsi="Times New Roman"/>
                      <w:bCs/>
                      <w:szCs w:val="20"/>
                    </w:rPr>
                  </w:pPr>
                  <w:r>
                    <w:rPr>
                      <w:rFonts w:ascii="Times New Roman" w:hAnsi="Times New Roman"/>
                      <w:bCs/>
                      <w:szCs w:val="20"/>
                    </w:rPr>
                    <w:t>2</w:t>
                  </w:r>
                  <w:r w:rsidR="00930E62">
                    <w:rPr>
                      <w:rFonts w:ascii="Times New Roman" w:hAnsi="Times New Roman"/>
                      <w:bCs/>
                      <w:szCs w:val="20"/>
                    </w:rPr>
                    <w:t>.</w:t>
                  </w:r>
                  <w:r>
                    <w:rPr>
                      <w:rFonts w:ascii="Times New Roman" w:hAnsi="Times New Roman"/>
                      <w:bCs/>
                      <w:szCs w:val="20"/>
                    </w:rPr>
                    <w:t>50</w:t>
                  </w:r>
                </w:p>
              </w:tc>
              <w:tc>
                <w:tcPr>
                  <w:tcW w:w="0" w:type="auto"/>
                </w:tcPr>
                <w:p w14:paraId="2238504C" w14:textId="7392882A" w:rsidR="00E97C5B" w:rsidRDefault="00E97C5B" w:rsidP="00BB51F2">
                  <w:pPr>
                    <w:tabs>
                      <w:tab w:val="left" w:pos="5045"/>
                    </w:tabs>
                    <w:rPr>
                      <w:rFonts w:ascii="Times New Roman" w:hAnsi="Times New Roman"/>
                      <w:bCs/>
                      <w:szCs w:val="20"/>
                    </w:rPr>
                  </w:pPr>
                  <m:oMathPara>
                    <m:oMath>
                      <m:r>
                        <w:rPr>
                          <w:rFonts w:ascii="Cambria Math" w:hAnsi="Cambria Math"/>
                          <w:szCs w:val="20"/>
                        </w:rPr>
                        <m:t>4.65×</m:t>
                      </m:r>
                      <m:sSup>
                        <m:sSupPr>
                          <m:ctrlPr>
                            <w:rPr>
                              <w:rFonts w:ascii="Cambria Math" w:hAnsi="Cambria Math"/>
                              <w:bCs/>
                              <w:i/>
                              <w:szCs w:val="20"/>
                            </w:rPr>
                          </m:ctrlPr>
                        </m:sSupPr>
                        <m:e>
                          <m:r>
                            <w:rPr>
                              <w:rFonts w:ascii="Cambria Math" w:hAnsi="Cambria Math"/>
                              <w:szCs w:val="20"/>
                            </w:rPr>
                            <m:t>10</m:t>
                          </m:r>
                        </m:e>
                        <m:sup>
                          <m:r>
                            <w:rPr>
                              <w:rFonts w:ascii="Cambria Math" w:hAnsi="Cambria Math"/>
                              <w:szCs w:val="20"/>
                            </w:rPr>
                            <m:t>-5</m:t>
                          </m:r>
                        </m:sup>
                      </m:sSup>
                    </m:oMath>
                  </m:oMathPara>
                </w:p>
              </w:tc>
              <w:tc>
                <w:tcPr>
                  <w:tcW w:w="0" w:type="auto"/>
                </w:tcPr>
                <w:p w14:paraId="656D438E" w14:textId="77777777" w:rsidR="00E97C5B" w:rsidRDefault="00E97C5B" w:rsidP="00BB51F2">
                  <w:pPr>
                    <w:tabs>
                      <w:tab w:val="left" w:pos="5045"/>
                    </w:tabs>
                    <w:rPr>
                      <w:rFonts w:ascii="Times New Roman" w:hAnsi="Times New Roman"/>
                      <w:bCs/>
                      <w:szCs w:val="20"/>
                    </w:rPr>
                  </w:pPr>
                  <w:r>
                    <w:rPr>
                      <w:rFonts w:ascii="Times New Roman" w:hAnsi="Times New Roman"/>
                      <w:bCs/>
                      <w:szCs w:val="20"/>
                    </w:rPr>
                    <w:t>5000.0</w:t>
                  </w:r>
                </w:p>
              </w:tc>
            </w:tr>
          </w:tbl>
          <w:p w14:paraId="3C413C15" w14:textId="77777777" w:rsidR="004E005F" w:rsidRPr="004E005F" w:rsidRDefault="004E005F" w:rsidP="004E005F">
            <w:pPr>
              <w:pStyle w:val="BodyTextIndent"/>
              <w:ind w:right="185"/>
              <w:rPr>
                <w:noProof/>
                <w:lang w:val="en-AU" w:eastAsia="en-AU"/>
              </w:rPr>
            </w:pPr>
          </w:p>
        </w:tc>
      </w:tr>
      <w:tr w:rsidR="004E005F" w14:paraId="60F0A2DB" w14:textId="77777777" w:rsidTr="00A03389">
        <w:trPr>
          <w:gridAfter w:val="1"/>
          <w:wAfter w:w="4678" w:type="dxa"/>
          <w:trHeight w:val="3158"/>
        </w:trPr>
        <w:tc>
          <w:tcPr>
            <w:tcW w:w="4678" w:type="dxa"/>
          </w:tcPr>
          <w:p w14:paraId="0ADC9CD3" w14:textId="0F28022C" w:rsidR="004E005F" w:rsidRPr="004E005F" w:rsidRDefault="004E005F" w:rsidP="00471260">
            <w:pPr>
              <w:pStyle w:val="BodyTextIndent"/>
              <w:ind w:right="185" w:firstLine="0"/>
              <w:rPr>
                <w:noProof/>
                <w:lang w:val="en-AU" w:eastAsia="en-AU"/>
              </w:rPr>
            </w:pPr>
            <w:r w:rsidRPr="004E005F">
              <w:rPr>
                <w:noProof/>
                <w:lang w:val="en-AU" w:eastAsia="en-AU"/>
              </w:rPr>
              <w:t>Table 1: RF parameters and bunch parameters in two energy storage ring.</w:t>
            </w:r>
          </w:p>
          <w:p w14:paraId="5738DAFD" w14:textId="3B4D9DA9" w:rsidR="004E005F" w:rsidRDefault="004E005F" w:rsidP="004E005F">
            <w:pPr>
              <w:pStyle w:val="BodyTextIndent"/>
              <w:ind w:right="185"/>
              <w:rPr>
                <w:noProof/>
                <w:lang w:val="en-AU" w:eastAsia="en-AU"/>
              </w:rPr>
            </w:pPr>
            <w:r w:rsidRPr="004E005F">
              <w:rPr>
                <w:noProof/>
                <w:lang w:val="en-AU" w:eastAsia="en-AU"/>
              </w:rPr>
              <w:t xml:space="preserve">From the </w:t>
            </w:r>
            <w:r w:rsidR="00163B54">
              <w:rPr>
                <w:noProof/>
                <w:lang w:val="en-AU" w:eastAsia="en-AU"/>
              </w:rPr>
              <w:t>T</w:t>
            </w:r>
            <w:r w:rsidRPr="004E005F">
              <w:rPr>
                <w:noProof/>
                <w:lang w:val="en-AU" w:eastAsia="en-AU"/>
              </w:rPr>
              <w:t>able</w:t>
            </w:r>
            <w:r w:rsidR="00163B54">
              <w:rPr>
                <w:noProof/>
                <w:lang w:val="en-AU" w:eastAsia="en-AU"/>
              </w:rPr>
              <w:t>1</w:t>
            </w:r>
            <w:r w:rsidRPr="004E005F">
              <w:rPr>
                <w:noProof/>
                <w:lang w:val="en-AU" w:eastAsia="en-AU"/>
              </w:rPr>
              <w:t>, longer the bunch length, lesser the RF voltage should be applied for chirping and de-chirping.</w:t>
            </w:r>
          </w:p>
          <w:p w14:paraId="3B360470" w14:textId="3D1EE6AA" w:rsidR="004E005F" w:rsidRPr="009251F6" w:rsidRDefault="00E545E1" w:rsidP="00E545E1">
            <w:pPr>
              <w:pStyle w:val="Heading2"/>
              <w:rPr>
                <w:rFonts w:cs="Times New Roman"/>
                <w:lang w:val="en-US"/>
              </w:rPr>
            </w:pPr>
            <w:r>
              <w:rPr>
                <w:rFonts w:cs="Times New Roman"/>
                <w:lang w:val="en-US"/>
              </w:rPr>
              <w:t xml:space="preserve">third </w:t>
            </w:r>
            <w:r w:rsidR="00674E0A">
              <w:rPr>
                <w:rFonts w:cs="Times New Roman"/>
                <w:lang w:val="en-US"/>
              </w:rPr>
              <w:t>cavity model</w:t>
            </w:r>
          </w:p>
          <w:p w14:paraId="2254FF13" w14:textId="4EB6746C" w:rsidR="004E005F" w:rsidRDefault="004E005F" w:rsidP="004E005F">
            <w:pPr>
              <w:pStyle w:val="BodyTextIndent"/>
              <w:ind w:right="185" w:firstLine="0"/>
              <w:rPr>
                <w:noProof/>
                <w:lang w:val="en-AU" w:eastAsia="en-AU"/>
              </w:rPr>
            </w:pPr>
            <w:r w:rsidRPr="004E005F">
              <w:rPr>
                <w:noProof/>
                <w:lang w:val="en-AU" w:eastAsia="en-AU"/>
              </w:rPr>
              <w:t xml:space="preserve">In this scheme, instead of introducing small phase </w:t>
            </w:r>
            <w:r w:rsidR="000422A7">
              <w:rPr>
                <w:noProof/>
                <w:lang w:val="en-AU" w:eastAsia="en-AU"/>
              </w:rPr>
              <w:t>shift</w:t>
            </w:r>
            <w:r w:rsidRPr="004E005F">
              <w:rPr>
                <w:noProof/>
                <w:lang w:val="en-AU" w:eastAsia="en-AU"/>
              </w:rPr>
              <w:t xml:space="preserve"> to second accelerating cavity, we use another third cavity to provide</w:t>
            </w:r>
            <w:r w:rsidR="00A672D8">
              <w:rPr>
                <w:noProof/>
                <w:lang w:val="en-AU" w:eastAsia="en-AU"/>
              </w:rPr>
              <w:t xml:space="preserve"> phase shift</w:t>
            </w:r>
            <w:r w:rsidRPr="004E005F">
              <w:rPr>
                <w:noProof/>
                <w:lang w:val="en-AU" w:eastAsia="en-AU"/>
              </w:rPr>
              <w:t xml:space="preserve"> to the beam passing after accelerating cavities. In this model, </w:t>
            </w:r>
            <w:r w:rsidR="00C81E53">
              <w:rPr>
                <w:noProof/>
                <w:lang w:val="en-AU" w:eastAsia="en-AU"/>
              </w:rPr>
              <w:t xml:space="preserve">two groups of cavities </w:t>
            </w:r>
            <w:r w:rsidRPr="004E005F">
              <w:rPr>
                <w:noProof/>
                <w:lang w:val="en-AU" w:eastAsia="en-AU"/>
              </w:rPr>
              <w:t xml:space="preserve">work the same way as before except </w:t>
            </w:r>
            <w:r w:rsidR="006771D3">
              <w:rPr>
                <w:noProof/>
                <w:lang w:val="en-AU" w:eastAsia="en-AU"/>
              </w:rPr>
              <w:t>no</w:t>
            </w:r>
            <w:r w:rsidRPr="004E005F">
              <w:rPr>
                <w:noProof/>
                <w:lang w:val="en-AU" w:eastAsia="en-AU"/>
              </w:rPr>
              <w:t xml:space="preserve"> phase shift in the second accelerating cavity. This third cavity is operating in passive mode (neither accelerating nor decelerating). We apply different RF voltages to</w:t>
            </w:r>
            <w:r w:rsidR="009E06CA">
              <w:rPr>
                <w:noProof/>
                <w:lang w:val="en-AU" w:eastAsia="en-AU"/>
              </w:rPr>
              <w:t xml:space="preserve"> the third cavity just</w:t>
            </w:r>
            <w:r w:rsidRPr="004E005F">
              <w:rPr>
                <w:noProof/>
                <w:lang w:val="en-AU" w:eastAsia="en-AU"/>
              </w:rPr>
              <w:t xml:space="preserve"> after accelerating cavities. Different bunch length and the corresponding energy spread values for our assumed beam emittance value of 1 mm-mrad are shown in the following table.</w:t>
            </w:r>
          </w:p>
          <w:p w14:paraId="71C2F7F3" w14:textId="77777777" w:rsidR="00946DFB" w:rsidRPr="004E005F" w:rsidRDefault="00946DFB" w:rsidP="004E005F">
            <w:pPr>
              <w:pStyle w:val="BodyTextIndent"/>
              <w:ind w:right="185" w:firstLine="0"/>
              <w:rPr>
                <w:noProof/>
                <w:lang w:val="en-AU" w:eastAsia="en-AU"/>
              </w:rPr>
            </w:pPr>
          </w:p>
          <w:tbl>
            <w:tblPr>
              <w:tblStyle w:val="TableGrid"/>
              <w:tblW w:w="0" w:type="auto"/>
              <w:tblLook w:val="04A0" w:firstRow="1" w:lastRow="0" w:firstColumn="1" w:lastColumn="0" w:noHBand="0" w:noVBand="1"/>
            </w:tblPr>
            <w:tblGrid>
              <w:gridCol w:w="1167"/>
              <w:gridCol w:w="1167"/>
              <w:gridCol w:w="1167"/>
              <w:gridCol w:w="1167"/>
            </w:tblGrid>
            <w:tr w:rsidR="004E005F" w14:paraId="34672645" w14:textId="77777777" w:rsidTr="00BB51F2">
              <w:tc>
                <w:tcPr>
                  <w:tcW w:w="1167" w:type="dxa"/>
                </w:tcPr>
                <w:p w14:paraId="31CA5332" w14:textId="45B9E85B" w:rsidR="004E005F" w:rsidRDefault="004E005F" w:rsidP="00BB51F2">
                  <w:pPr>
                    <w:pStyle w:val="BodyTextIndent"/>
                    <w:ind w:firstLine="0"/>
                    <w:rPr>
                      <w:lang w:val="en-US"/>
                    </w:rPr>
                  </w:pPr>
                  <w:r>
                    <w:rPr>
                      <w:lang w:val="en-US"/>
                    </w:rPr>
                    <w:t>Volt</w:t>
                  </w:r>
                  <w:r w:rsidR="003356CB">
                    <w:rPr>
                      <w:lang w:val="en-US"/>
                    </w:rPr>
                    <w:t>age(V)</w:t>
                  </w:r>
                </w:p>
              </w:tc>
              <w:tc>
                <w:tcPr>
                  <w:tcW w:w="1167" w:type="dxa"/>
                </w:tcPr>
                <w:p w14:paraId="39E67018" w14:textId="77777777" w:rsidR="004E005F" w:rsidRDefault="00740DDF" w:rsidP="00BB51F2">
                  <w:pPr>
                    <w:pStyle w:val="BodyTextIndent"/>
                    <w:ind w:firstLine="0"/>
                    <w:rPr>
                      <w:lang w:val="en-US"/>
                    </w:rPr>
                  </w:pPr>
                  <m:oMathPara>
                    <m:oMath>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65</m:t>
                          </m:r>
                        </m:sub>
                        <m:sup>
                          <m:r>
                            <w:rPr>
                              <w:rFonts w:ascii="Cambria Math" w:hAnsi="Cambria Math"/>
                              <w:lang w:val="en-US"/>
                            </w:rPr>
                            <m:t>3rd cav</m:t>
                          </m:r>
                        </m:sup>
                      </m:sSubSup>
                    </m:oMath>
                  </m:oMathPara>
                </w:p>
              </w:tc>
              <w:tc>
                <w:tcPr>
                  <w:tcW w:w="1168" w:type="dxa"/>
                </w:tcPr>
                <w:p w14:paraId="586714C5" w14:textId="77777777" w:rsidR="004E005F" w:rsidRDefault="00740DDF" w:rsidP="00BB51F2">
                  <w:pPr>
                    <w:pStyle w:val="BodyTextIndent"/>
                    <w:ind w:firstLine="0"/>
                    <w:rPr>
                      <w:lang w:val="en-US"/>
                    </w:rPr>
                  </w:pP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oMath>
                  <w:r w:rsidR="004E005F">
                    <w:rPr>
                      <w:lang w:val="en-US"/>
                    </w:rPr>
                    <w:t>(cm)</w:t>
                  </w:r>
                </w:p>
              </w:tc>
              <w:tc>
                <w:tcPr>
                  <w:tcW w:w="1168" w:type="dxa"/>
                </w:tcPr>
                <w:p w14:paraId="0594B16C" w14:textId="77777777" w:rsidR="004E005F" w:rsidRDefault="00740DDF" w:rsidP="00BB51F2">
                  <w:pPr>
                    <w:pStyle w:val="BodyTextIndent"/>
                    <w:ind w:firstLine="0"/>
                    <w:rPr>
                      <w:lang w:val="en-US"/>
                    </w:rPr>
                  </w:pPr>
                  <m:oMathPara>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δ</m:t>
                          </m:r>
                        </m:sub>
                      </m:sSub>
                    </m:oMath>
                  </m:oMathPara>
                </w:p>
              </w:tc>
            </w:tr>
            <w:tr w:rsidR="004E005F" w14:paraId="1792442E" w14:textId="77777777" w:rsidTr="00BB51F2">
              <w:tc>
                <w:tcPr>
                  <w:tcW w:w="1167" w:type="dxa"/>
                </w:tcPr>
                <w:p w14:paraId="7433FB15" w14:textId="77777777" w:rsidR="004E005F" w:rsidRDefault="004E005F" w:rsidP="00BB51F2">
                  <w:pPr>
                    <w:pStyle w:val="BodyTextIndent"/>
                    <w:ind w:firstLine="0"/>
                    <w:rPr>
                      <w:lang w:val="en-US"/>
                    </w:rPr>
                  </w:pPr>
                  <w:r>
                    <w:rPr>
                      <w:lang w:val="en-US"/>
                    </w:rPr>
                    <w:t>1.0</w:t>
                  </w:r>
                </w:p>
              </w:tc>
              <w:tc>
                <w:tcPr>
                  <w:tcW w:w="1167" w:type="dxa"/>
                </w:tcPr>
                <w:p w14:paraId="0934428D" w14:textId="77777777" w:rsidR="004E005F" w:rsidRDefault="004E005F" w:rsidP="00BB51F2">
                  <w:pPr>
                    <w:pStyle w:val="BodyTextIndent"/>
                    <w:ind w:firstLine="0"/>
                    <w:rPr>
                      <w:lang w:val="en-US"/>
                    </w:rPr>
                  </w:pPr>
                  <m:oMathPara>
                    <m:oMath>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oMath>
                  </m:oMathPara>
                </w:p>
              </w:tc>
              <w:tc>
                <w:tcPr>
                  <w:tcW w:w="1168" w:type="dxa"/>
                </w:tcPr>
                <w:p w14:paraId="34E9E0AF" w14:textId="77777777" w:rsidR="004E005F" w:rsidRDefault="004E005F" w:rsidP="00BB51F2">
                  <w:pPr>
                    <w:pStyle w:val="BodyTextIndent"/>
                    <w:ind w:firstLine="0"/>
                    <w:rPr>
                      <w:lang w:val="en-US"/>
                    </w:rPr>
                  </w:pPr>
                  <w:r>
                    <w:rPr>
                      <w:lang w:val="en-US"/>
                    </w:rPr>
                    <w:t>5.23</w:t>
                  </w:r>
                </w:p>
              </w:tc>
              <w:tc>
                <w:tcPr>
                  <w:tcW w:w="1168" w:type="dxa"/>
                </w:tcPr>
                <w:p w14:paraId="0B5D5BAA" w14:textId="77777777" w:rsidR="004E005F" w:rsidRDefault="004E005F" w:rsidP="00BB51F2">
                  <w:pPr>
                    <w:pStyle w:val="BodyTextIndent"/>
                    <w:ind w:firstLine="0"/>
                    <w:rPr>
                      <w:lang w:val="en-US"/>
                    </w:rPr>
                  </w:pPr>
                  <m:oMathPara>
                    <m:oMath>
                      <m:r>
                        <w:rPr>
                          <w:rFonts w:ascii="Cambria Math" w:hAnsi="Cambria Math"/>
                          <w:lang w:val="en-US"/>
                        </w:rPr>
                        <m:t>1.9×</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m:oMathPara>
                </w:p>
              </w:tc>
            </w:tr>
            <w:tr w:rsidR="004E005F" w14:paraId="3B197CA3" w14:textId="77777777" w:rsidTr="00BB51F2">
              <w:tc>
                <w:tcPr>
                  <w:tcW w:w="1167" w:type="dxa"/>
                </w:tcPr>
                <w:p w14:paraId="614E4DC2" w14:textId="77777777" w:rsidR="004E005F" w:rsidRDefault="004E005F" w:rsidP="00BB51F2">
                  <w:pPr>
                    <w:pStyle w:val="BodyTextIndent"/>
                    <w:ind w:firstLine="0"/>
                    <w:rPr>
                      <w:lang w:val="en-US"/>
                    </w:rPr>
                  </w:pPr>
                  <w:r>
                    <w:rPr>
                      <w:lang w:val="en-US"/>
                    </w:rPr>
                    <w:t>10.0</w:t>
                  </w:r>
                </w:p>
              </w:tc>
              <w:tc>
                <w:tcPr>
                  <w:tcW w:w="1167" w:type="dxa"/>
                </w:tcPr>
                <w:p w14:paraId="1409FC66" w14:textId="77777777" w:rsidR="004E005F" w:rsidRDefault="004E005F" w:rsidP="00BB51F2">
                  <w:pPr>
                    <w:pStyle w:val="BodyTextIndent"/>
                    <w:ind w:firstLine="0"/>
                    <w:rPr>
                      <w:lang w:val="en-US"/>
                    </w:rPr>
                  </w:pPr>
                  <m:oMathPara>
                    <m:oMath>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oMath>
                  </m:oMathPara>
                </w:p>
              </w:tc>
              <w:tc>
                <w:tcPr>
                  <w:tcW w:w="1168" w:type="dxa"/>
                </w:tcPr>
                <w:p w14:paraId="5E247E44" w14:textId="77777777" w:rsidR="004E005F" w:rsidRDefault="004E005F" w:rsidP="00BB51F2">
                  <w:pPr>
                    <w:pStyle w:val="BodyTextIndent"/>
                    <w:ind w:firstLine="0"/>
                    <w:rPr>
                      <w:lang w:val="en-US"/>
                    </w:rPr>
                  </w:pPr>
                  <w:r>
                    <w:rPr>
                      <w:lang w:val="en-US"/>
                    </w:rPr>
                    <w:t>2.94</w:t>
                  </w:r>
                </w:p>
              </w:tc>
              <w:tc>
                <w:tcPr>
                  <w:tcW w:w="1168" w:type="dxa"/>
                </w:tcPr>
                <w:p w14:paraId="390CCCCC" w14:textId="77777777" w:rsidR="004E005F" w:rsidRDefault="004E005F" w:rsidP="00BB51F2">
                  <w:pPr>
                    <w:pStyle w:val="BodyTextIndent"/>
                    <w:ind w:firstLine="0"/>
                    <w:rPr>
                      <w:lang w:val="en-US"/>
                    </w:rPr>
                  </w:pPr>
                  <m:oMathPara>
                    <m:oMath>
                      <m:r>
                        <w:rPr>
                          <w:rFonts w:ascii="Cambria Math" w:hAnsi="Cambria Math"/>
                          <w:lang w:val="en-US"/>
                        </w:rPr>
                        <m:t>3.4×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m:oMathPara>
                </w:p>
              </w:tc>
            </w:tr>
            <w:tr w:rsidR="004E005F" w14:paraId="39ADCE19" w14:textId="77777777" w:rsidTr="00BB51F2">
              <w:tc>
                <w:tcPr>
                  <w:tcW w:w="1167" w:type="dxa"/>
                </w:tcPr>
                <w:p w14:paraId="5BCF3A7A" w14:textId="77777777" w:rsidR="004E005F" w:rsidRDefault="004E005F" w:rsidP="00BB51F2">
                  <w:pPr>
                    <w:pStyle w:val="BodyTextIndent"/>
                    <w:ind w:firstLine="0"/>
                    <w:rPr>
                      <w:lang w:val="en-US"/>
                    </w:rPr>
                  </w:pPr>
                  <w:r>
                    <w:rPr>
                      <w:lang w:val="en-US"/>
                    </w:rPr>
                    <w:t>100.0</w:t>
                  </w:r>
                </w:p>
              </w:tc>
              <w:tc>
                <w:tcPr>
                  <w:tcW w:w="1167" w:type="dxa"/>
                </w:tcPr>
                <w:p w14:paraId="38033C2D" w14:textId="77777777" w:rsidR="004E005F" w:rsidRDefault="004E005F" w:rsidP="00BB51F2">
                  <w:pPr>
                    <w:pStyle w:val="BodyTextIndent"/>
                    <w:ind w:firstLine="0"/>
                    <w:rPr>
                      <w:lang w:val="en-US"/>
                    </w:rPr>
                  </w:pPr>
                  <m:oMathPara>
                    <m:oMath>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m:oMathPara>
                </w:p>
              </w:tc>
              <w:tc>
                <w:tcPr>
                  <w:tcW w:w="1168" w:type="dxa"/>
                </w:tcPr>
                <w:p w14:paraId="6F286CBA" w14:textId="77777777" w:rsidR="004E005F" w:rsidRDefault="004E005F" w:rsidP="00BB51F2">
                  <w:pPr>
                    <w:pStyle w:val="BodyTextIndent"/>
                    <w:ind w:firstLine="0"/>
                    <w:rPr>
                      <w:lang w:val="en-US"/>
                    </w:rPr>
                  </w:pPr>
                  <w:r>
                    <w:rPr>
                      <w:lang w:val="en-US"/>
                    </w:rPr>
                    <w:t>1.65</w:t>
                  </w:r>
                </w:p>
              </w:tc>
              <w:tc>
                <w:tcPr>
                  <w:tcW w:w="1168" w:type="dxa"/>
                </w:tcPr>
                <w:p w14:paraId="7CE0085D" w14:textId="77777777" w:rsidR="004E005F" w:rsidRDefault="004E005F" w:rsidP="00BB51F2">
                  <w:pPr>
                    <w:pStyle w:val="BodyTextIndent"/>
                    <w:ind w:firstLine="0"/>
                    <w:rPr>
                      <w:lang w:val="en-US"/>
                    </w:rPr>
                  </w:pPr>
                  <m:oMathPara>
                    <m:oMath>
                      <m:r>
                        <w:rPr>
                          <w:rFonts w:ascii="Cambria Math" w:hAnsi="Cambria Math"/>
                          <w:lang w:val="en-US"/>
                        </w:rPr>
                        <m:t>6.0×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m:oMathPara>
                </w:p>
              </w:tc>
            </w:tr>
            <w:tr w:rsidR="004E005F" w14:paraId="2AC70DF3" w14:textId="77777777" w:rsidTr="00BB51F2">
              <w:tc>
                <w:tcPr>
                  <w:tcW w:w="1167" w:type="dxa"/>
                </w:tcPr>
                <w:p w14:paraId="5BC867BA" w14:textId="77777777" w:rsidR="004E005F" w:rsidRDefault="004E005F" w:rsidP="00BB51F2">
                  <w:pPr>
                    <w:pStyle w:val="BodyTextIndent"/>
                    <w:ind w:firstLine="0"/>
                    <w:rPr>
                      <w:lang w:val="en-US"/>
                    </w:rPr>
                  </w:pPr>
                  <w:r>
                    <w:rPr>
                      <w:lang w:val="en-US"/>
                    </w:rPr>
                    <w:t>1000.0</w:t>
                  </w:r>
                </w:p>
              </w:tc>
              <w:tc>
                <w:tcPr>
                  <w:tcW w:w="1167" w:type="dxa"/>
                </w:tcPr>
                <w:p w14:paraId="324031D3" w14:textId="77777777" w:rsidR="004E005F" w:rsidRDefault="004E005F" w:rsidP="00BB51F2">
                  <w:pPr>
                    <w:pStyle w:val="BodyTextIndent"/>
                    <w:ind w:firstLine="0"/>
                    <w:rPr>
                      <w:lang w:val="en-US"/>
                    </w:rPr>
                  </w:pPr>
                  <m:oMathPara>
                    <m:oMath>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m:oMathPara>
                </w:p>
              </w:tc>
              <w:tc>
                <w:tcPr>
                  <w:tcW w:w="1168" w:type="dxa"/>
                </w:tcPr>
                <w:p w14:paraId="63C42AAA" w14:textId="77777777" w:rsidR="004E005F" w:rsidRDefault="004E005F" w:rsidP="00BB51F2">
                  <w:pPr>
                    <w:pStyle w:val="BodyTextIndent"/>
                    <w:ind w:firstLine="0"/>
                    <w:rPr>
                      <w:lang w:val="en-US"/>
                    </w:rPr>
                  </w:pPr>
                  <w:r>
                    <w:rPr>
                      <w:lang w:val="en-US"/>
                    </w:rPr>
                    <w:t>0.93</w:t>
                  </w:r>
                </w:p>
              </w:tc>
              <w:tc>
                <w:tcPr>
                  <w:tcW w:w="1168" w:type="dxa"/>
                </w:tcPr>
                <w:p w14:paraId="77A5B2BE" w14:textId="77777777" w:rsidR="004E005F" w:rsidRDefault="004E005F" w:rsidP="00BB51F2">
                  <w:pPr>
                    <w:pStyle w:val="BodyTextIndent"/>
                    <w:ind w:firstLine="0"/>
                    <w:rPr>
                      <w:lang w:val="en-US"/>
                    </w:rPr>
                  </w:pPr>
                  <m:oMathPara>
                    <m:oMath>
                      <m:r>
                        <w:rPr>
                          <w:rFonts w:ascii="Cambria Math" w:hAnsi="Cambria Math"/>
                          <w:lang w:val="en-US"/>
                        </w:rPr>
                        <m:t>1.1×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m:oMathPara>
                </w:p>
              </w:tc>
            </w:tr>
            <w:tr w:rsidR="004E005F" w14:paraId="1630C7A5" w14:textId="77777777" w:rsidTr="00BB51F2">
              <w:tc>
                <w:tcPr>
                  <w:tcW w:w="1167" w:type="dxa"/>
                </w:tcPr>
                <w:p w14:paraId="316EDE8C" w14:textId="77777777" w:rsidR="004E005F" w:rsidRDefault="004E005F" w:rsidP="00BB51F2">
                  <w:pPr>
                    <w:pStyle w:val="BodyTextIndent"/>
                    <w:ind w:firstLine="0"/>
                    <w:rPr>
                      <w:lang w:val="en-US"/>
                    </w:rPr>
                  </w:pPr>
                  <w:r>
                    <w:rPr>
                      <w:lang w:val="en-US"/>
                    </w:rPr>
                    <w:t>10000.0</w:t>
                  </w:r>
                </w:p>
              </w:tc>
              <w:tc>
                <w:tcPr>
                  <w:tcW w:w="1167" w:type="dxa"/>
                </w:tcPr>
                <w:p w14:paraId="055C6E57" w14:textId="77777777" w:rsidR="004E005F" w:rsidRDefault="004E005F" w:rsidP="00BB51F2">
                  <w:pPr>
                    <w:pStyle w:val="BodyTextIndent"/>
                    <w:ind w:firstLine="0"/>
                    <w:rPr>
                      <w:lang w:val="en-US"/>
                    </w:rPr>
                  </w:pPr>
                  <m:oMathPara>
                    <m:oMath>
                      <m:r>
                        <w:rPr>
                          <w:rFonts w:ascii="Cambria Math" w:hAnsi="Cambria Math"/>
                          <w:lang w:val="en-US"/>
                        </w:rPr>
                        <m:t>6.4×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m:oMathPara>
                </w:p>
              </w:tc>
              <w:tc>
                <w:tcPr>
                  <w:tcW w:w="1168" w:type="dxa"/>
                </w:tcPr>
                <w:p w14:paraId="4601AC0A" w14:textId="77777777" w:rsidR="004E005F" w:rsidRDefault="004E005F" w:rsidP="00BB51F2">
                  <w:pPr>
                    <w:pStyle w:val="BodyTextIndent"/>
                    <w:ind w:firstLine="0"/>
                    <w:rPr>
                      <w:lang w:val="en-US"/>
                    </w:rPr>
                  </w:pPr>
                  <w:r>
                    <w:rPr>
                      <w:lang w:val="en-US"/>
                    </w:rPr>
                    <w:t>0.52</w:t>
                  </w:r>
                </w:p>
              </w:tc>
              <w:tc>
                <w:tcPr>
                  <w:tcW w:w="1168" w:type="dxa"/>
                </w:tcPr>
                <w:p w14:paraId="4931CA75" w14:textId="77777777" w:rsidR="004E005F" w:rsidRDefault="004E005F" w:rsidP="00BB51F2">
                  <w:pPr>
                    <w:pStyle w:val="BodyTextIndent"/>
                    <w:ind w:firstLine="0"/>
                    <w:rPr>
                      <w:lang w:val="en-US"/>
                    </w:rPr>
                  </w:pPr>
                  <m:oMathPara>
                    <m:oMath>
                      <m:r>
                        <w:rPr>
                          <w:rFonts w:ascii="Cambria Math" w:hAnsi="Cambria Math"/>
                          <w:lang w:val="en-US"/>
                        </w:rPr>
                        <m:t>1.9×</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m:oMathPara>
                </w:p>
              </w:tc>
            </w:tr>
          </w:tbl>
          <w:p w14:paraId="6CD5E128" w14:textId="71D60952" w:rsidR="004E005F" w:rsidRPr="004E005F" w:rsidRDefault="004E005F" w:rsidP="004E005F">
            <w:pPr>
              <w:pStyle w:val="BodyTextIndent"/>
              <w:ind w:right="185" w:firstLine="0"/>
              <w:rPr>
                <w:noProof/>
                <w:lang w:val="en-AU" w:eastAsia="en-AU"/>
              </w:rPr>
            </w:pPr>
            <w:r w:rsidRPr="004E005F">
              <w:rPr>
                <w:noProof/>
                <w:lang w:val="en-AU" w:eastAsia="en-AU"/>
              </w:rPr>
              <w:t>Table 2: Bunch length and energy spread for different values of applied voltage in</w:t>
            </w:r>
            <w:r w:rsidR="00B51959">
              <w:rPr>
                <w:noProof/>
                <w:lang w:val="en-AU" w:eastAsia="en-AU"/>
              </w:rPr>
              <w:t xml:space="preserve"> the</w:t>
            </w:r>
            <w:r w:rsidRPr="004E005F">
              <w:rPr>
                <w:noProof/>
                <w:lang w:val="en-AU" w:eastAsia="en-AU"/>
              </w:rPr>
              <w:t xml:space="preserve"> third cavity.</w:t>
            </w:r>
          </w:p>
          <w:p w14:paraId="77C906C6" w14:textId="66A766D2" w:rsidR="004E005F" w:rsidRPr="004E005F" w:rsidRDefault="004E005F" w:rsidP="004E005F">
            <w:pPr>
              <w:pStyle w:val="BodyTextIndent"/>
              <w:ind w:right="185" w:firstLine="0"/>
              <w:rPr>
                <w:noProof/>
                <w:lang w:val="en-AU" w:eastAsia="en-AU"/>
              </w:rPr>
            </w:pPr>
            <w:r w:rsidRPr="004E005F">
              <w:rPr>
                <w:noProof/>
                <w:lang w:val="en-AU" w:eastAsia="en-AU"/>
              </w:rPr>
              <w:t xml:space="preserve">Table shows that for our assumed </w:t>
            </w:r>
            <w:r w:rsidR="00614318">
              <w:rPr>
                <w:noProof/>
                <w:lang w:val="en-AU" w:eastAsia="en-AU"/>
              </w:rPr>
              <w:t>equilibrium</w:t>
            </w:r>
            <w:r w:rsidRPr="004E005F">
              <w:rPr>
                <w:noProof/>
                <w:lang w:val="en-AU" w:eastAsia="en-AU"/>
              </w:rPr>
              <w:t xml:space="preserve"> emittance value, the bunch length and the energy spread in the cooling section depends on RF voltage applied in the third cavity. Smaller the RF voltage applied larger the bunch length and smaller the energy spread value.</w:t>
            </w:r>
            <w:r w:rsidR="00946BF0">
              <w:rPr>
                <w:noProof/>
                <w:lang w:val="en-AU" w:eastAsia="en-AU"/>
              </w:rPr>
              <w:t xml:space="preserve"> Longitudinal dynamics study shows</w:t>
            </w:r>
            <w:r w:rsidR="00740DDF">
              <w:rPr>
                <w:noProof/>
                <w:lang w:val="en-AU" w:eastAsia="en-AU"/>
              </w:rPr>
              <w:t xml:space="preserve"> </w:t>
            </w:r>
            <w:bookmarkStart w:id="0" w:name="_GoBack"/>
            <w:bookmarkEnd w:id="0"/>
            <w:r w:rsidRPr="004E005F">
              <w:rPr>
                <w:noProof/>
                <w:lang w:val="en-AU" w:eastAsia="en-AU"/>
              </w:rPr>
              <w:t>that periodic solution exists, and the beam phase space is almost upright in the cooling section as shown in the figure below.</w:t>
            </w:r>
          </w:p>
          <w:p w14:paraId="34E9CA50" w14:textId="70840DB2" w:rsidR="003A04D3" w:rsidRPr="004E005F" w:rsidRDefault="004E005F" w:rsidP="0053759F">
            <w:pPr>
              <w:pStyle w:val="BodyTextIndent"/>
              <w:ind w:right="185" w:firstLine="0"/>
              <w:rPr>
                <w:noProof/>
                <w:lang w:val="en-AU" w:eastAsia="en-AU"/>
              </w:rPr>
            </w:pPr>
            <w:r w:rsidRPr="004E005F">
              <w:rPr>
                <w:noProof/>
                <w:lang w:val="en-AU" w:eastAsia="en-AU"/>
              </w:rPr>
              <w:drawing>
                <wp:inline distT="0" distB="0" distL="0" distR="0" wp14:anchorId="0AA4A638" wp14:editId="69897314">
                  <wp:extent cx="2527300" cy="2013621"/>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irdcavity092c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6092" cy="2020626"/>
                          </a:xfrm>
                          <a:prstGeom prst="rect">
                            <a:avLst/>
                          </a:prstGeom>
                        </pic:spPr>
                      </pic:pic>
                    </a:graphicData>
                  </a:graphic>
                </wp:inline>
              </w:drawing>
            </w:r>
            <w:r w:rsidRPr="004E005F">
              <w:rPr>
                <w:noProof/>
                <w:lang w:val="en-AU" w:eastAsia="en-AU"/>
              </w:rPr>
              <w:t>Figure 7: Phase space distribution showing periodic solution exists in two energy storage ring using third cavity</w:t>
            </w:r>
            <w:r w:rsidR="00F963E4">
              <w:rPr>
                <w:noProof/>
                <w:lang w:val="en-AU" w:eastAsia="en-AU"/>
              </w:rPr>
              <w:t>.</w:t>
            </w:r>
            <w:r w:rsidR="007C5D8A">
              <w:rPr>
                <w:noProof/>
                <w:lang w:val="en-AU" w:eastAsia="en-AU"/>
              </w:rPr>
              <w:t xml:space="preserve"> </w:t>
            </w:r>
            <w:r w:rsidR="007C5D8A">
              <w:rPr>
                <w:lang w:val="en-US"/>
              </w:rPr>
              <w:t>Numbers from 1 to 8 represent the corresponding location as shown in Fig 1.</w:t>
            </w:r>
          </w:p>
          <w:p w14:paraId="7F7FB285" w14:textId="58DA8567" w:rsidR="001613A8" w:rsidRPr="004E005F" w:rsidRDefault="004E005F" w:rsidP="00BB30AA">
            <w:pPr>
              <w:pStyle w:val="BodyTextIndent"/>
              <w:ind w:right="185"/>
              <w:rPr>
                <w:noProof/>
                <w:lang w:val="en-AU" w:eastAsia="en-AU"/>
              </w:rPr>
            </w:pPr>
            <w:r w:rsidRPr="004E005F">
              <w:rPr>
                <w:noProof/>
                <w:lang w:val="en-AU" w:eastAsia="en-AU"/>
              </w:rPr>
              <w:t xml:space="preserve">From Fig 7, beam phase space is almost upright in the cooling section. It means, </w:t>
            </w:r>
            <w:r w:rsidR="00D13F4F">
              <w:rPr>
                <w:noProof/>
                <w:lang w:val="en-AU" w:eastAsia="en-AU"/>
              </w:rPr>
              <w:t>third cavity model</w:t>
            </w:r>
            <w:r w:rsidR="00E93806">
              <w:rPr>
                <w:noProof/>
                <w:lang w:val="en-AU" w:eastAsia="en-AU"/>
              </w:rPr>
              <w:t xml:space="preserve"> </w:t>
            </w:r>
            <w:r w:rsidR="002203C2">
              <w:rPr>
                <w:noProof/>
                <w:lang w:val="en-AU" w:eastAsia="en-AU"/>
              </w:rPr>
              <w:t>works</w:t>
            </w:r>
            <w:r w:rsidR="00D13F4F">
              <w:rPr>
                <w:noProof/>
                <w:lang w:val="en-AU" w:eastAsia="en-AU"/>
              </w:rPr>
              <w:t xml:space="preserve"> without</w:t>
            </w:r>
            <w:r w:rsidR="004E515C">
              <w:rPr>
                <w:noProof/>
                <w:lang w:val="en-AU" w:eastAsia="en-AU"/>
              </w:rPr>
              <w:t xml:space="preserve"> </w:t>
            </w:r>
            <w:r w:rsidRPr="004E005F">
              <w:rPr>
                <w:noProof/>
                <w:lang w:val="en-AU" w:eastAsia="en-AU"/>
              </w:rPr>
              <w:t>chirping and de-chirping scheme</w:t>
            </w:r>
            <w:r w:rsidR="00D22C80">
              <w:rPr>
                <w:noProof/>
                <w:lang w:val="en-AU" w:eastAsia="en-AU"/>
              </w:rPr>
              <w:t xml:space="preserve">. </w:t>
            </w:r>
            <w:r w:rsidRPr="004E005F">
              <w:rPr>
                <w:noProof/>
                <w:lang w:val="en-AU" w:eastAsia="en-AU"/>
              </w:rPr>
              <w:t xml:space="preserve">This may be one of the advantages of using </w:t>
            </w:r>
            <w:r w:rsidR="00754CA0">
              <w:rPr>
                <w:noProof/>
                <w:lang w:val="en-AU" w:eastAsia="en-AU"/>
              </w:rPr>
              <w:t xml:space="preserve">the </w:t>
            </w:r>
            <w:r w:rsidRPr="004E005F">
              <w:rPr>
                <w:noProof/>
                <w:lang w:val="en-AU" w:eastAsia="en-AU"/>
              </w:rPr>
              <w:t>third cavity</w:t>
            </w:r>
            <w:r w:rsidR="00754CA0">
              <w:rPr>
                <w:noProof/>
                <w:lang w:val="en-AU" w:eastAsia="en-AU"/>
              </w:rPr>
              <w:t xml:space="preserve"> model</w:t>
            </w:r>
            <w:r w:rsidRPr="004E005F">
              <w:rPr>
                <w:noProof/>
                <w:lang w:val="en-AU" w:eastAsia="en-AU"/>
              </w:rPr>
              <w:t>.</w:t>
            </w:r>
          </w:p>
        </w:tc>
      </w:tr>
      <w:tr w:rsidR="007D431F" w:rsidRPr="003765F9" w14:paraId="23B1DFCA" w14:textId="748EF6A0" w:rsidTr="00A03389">
        <w:trPr>
          <w:trHeight w:val="459"/>
        </w:trPr>
        <w:tc>
          <w:tcPr>
            <w:tcW w:w="4678" w:type="dxa"/>
          </w:tcPr>
          <w:p w14:paraId="2117A8C2" w14:textId="77777777" w:rsidR="007D431F" w:rsidRDefault="007D431F" w:rsidP="00CE0BC1">
            <w:pPr>
              <w:jc w:val="both"/>
              <w:rPr>
                <w:rFonts w:ascii="Times New Roman" w:hAnsi="Times New Roman"/>
                <w:bCs/>
                <w:szCs w:val="20"/>
              </w:rPr>
            </w:pPr>
          </w:p>
        </w:tc>
        <w:tc>
          <w:tcPr>
            <w:tcW w:w="4678" w:type="dxa"/>
          </w:tcPr>
          <w:p w14:paraId="2B983EDA" w14:textId="77777777" w:rsidR="007D431F" w:rsidRDefault="007D431F" w:rsidP="0045062E">
            <w:pPr>
              <w:tabs>
                <w:tab w:val="left" w:pos="5045"/>
              </w:tabs>
              <w:rPr>
                <w:rFonts w:ascii="Times New Roman" w:hAnsi="Times New Roman"/>
                <w:bCs/>
                <w:szCs w:val="20"/>
              </w:rPr>
            </w:pPr>
          </w:p>
        </w:tc>
      </w:tr>
    </w:tbl>
    <w:p w14:paraId="4DF70DB3" w14:textId="68094326" w:rsidR="00710279" w:rsidRDefault="00710279" w:rsidP="00710279">
      <w:pPr>
        <w:pStyle w:val="Heading2"/>
        <w:spacing w:before="180"/>
        <w:rPr>
          <w:rFonts w:cs="Times New Roman"/>
          <w:lang w:val="en-US"/>
        </w:rPr>
      </w:pPr>
      <w:r w:rsidRPr="003765F9">
        <w:rPr>
          <w:rFonts w:cs="Times New Roman"/>
          <w:lang w:val="en-US"/>
        </w:rPr>
        <w:t>Conclusion</w:t>
      </w:r>
    </w:p>
    <w:p w14:paraId="4661F826" w14:textId="7921C00E" w:rsidR="0042265B" w:rsidRDefault="009732EF" w:rsidP="0042265B">
      <w:pPr>
        <w:pStyle w:val="BodyTextIndent"/>
        <w:rPr>
          <w:lang w:val="en-US"/>
        </w:rPr>
      </w:pPr>
      <w:r>
        <w:rPr>
          <w:lang w:val="en-US"/>
        </w:rPr>
        <w:t>T</w:t>
      </w:r>
      <w:r w:rsidR="0042265B">
        <w:rPr>
          <w:lang w:val="en-US"/>
        </w:rPr>
        <w:t xml:space="preserve">wo cavities model </w:t>
      </w:r>
      <w:r>
        <w:rPr>
          <w:lang w:val="en-US"/>
        </w:rPr>
        <w:t xml:space="preserve">along with </w:t>
      </w:r>
      <w:r w:rsidR="00C20295">
        <w:rPr>
          <w:lang w:val="en-US"/>
        </w:rPr>
        <w:t>chirping and de-chirping scheme, we</w:t>
      </w:r>
      <w:r w:rsidR="00BC700C">
        <w:rPr>
          <w:lang w:val="en-US"/>
        </w:rPr>
        <w:t xml:space="preserve"> </w:t>
      </w:r>
      <w:r w:rsidR="00292977">
        <w:rPr>
          <w:lang w:val="en-US"/>
        </w:rPr>
        <w:t>get the</w:t>
      </w:r>
      <w:r w:rsidR="00C20295">
        <w:rPr>
          <w:lang w:val="en-US"/>
        </w:rPr>
        <w:t xml:space="preserve"> bunch length of </w:t>
      </w:r>
      <w:r w:rsidR="004369C7">
        <w:rPr>
          <w:lang w:val="en-US"/>
        </w:rPr>
        <w:t xml:space="preserve">the order of cm and energy spread of the order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001F4C07">
        <w:rPr>
          <w:lang w:val="en-US"/>
        </w:rPr>
        <w:t xml:space="preserve"> for our assumed</w:t>
      </w:r>
      <w:r w:rsidR="00744D40">
        <w:rPr>
          <w:lang w:val="en-US"/>
        </w:rPr>
        <w:t xml:space="preserve"> equilibrium</w:t>
      </w:r>
      <w:r w:rsidR="00994D36">
        <w:rPr>
          <w:lang w:val="en-US"/>
        </w:rPr>
        <w:t xml:space="preserve"> emittance value 1 mm-</w:t>
      </w:r>
      <w:proofErr w:type="spellStart"/>
      <w:r w:rsidR="00994D36">
        <w:rPr>
          <w:lang w:val="en-US"/>
        </w:rPr>
        <w:t>mrad</w:t>
      </w:r>
      <w:proofErr w:type="spellEnd"/>
      <w:r w:rsidR="0002412B">
        <w:rPr>
          <w:lang w:val="en-US"/>
        </w:rPr>
        <w:t>.</w:t>
      </w:r>
      <w:r w:rsidR="002053EB">
        <w:rPr>
          <w:lang w:val="en-US"/>
        </w:rPr>
        <w:t xml:space="preserve"> Periodic solution exists</w:t>
      </w:r>
      <w:r w:rsidR="00A94C85">
        <w:rPr>
          <w:lang w:val="en-US"/>
        </w:rPr>
        <w:t>. It ensures that longitudinal stability</w:t>
      </w:r>
      <w:r w:rsidR="00D60BAE">
        <w:rPr>
          <w:lang w:val="en-US"/>
        </w:rPr>
        <w:t xml:space="preserve"> </w:t>
      </w:r>
      <w:r w:rsidR="00155D9B">
        <w:rPr>
          <w:lang w:val="en-US"/>
        </w:rPr>
        <w:t>exists</w:t>
      </w:r>
      <w:r w:rsidR="00C83FFA">
        <w:rPr>
          <w:lang w:val="en-US"/>
        </w:rPr>
        <w:t>.</w:t>
      </w:r>
    </w:p>
    <w:p w14:paraId="742C15E9" w14:textId="59F8DBFE" w:rsidR="00112EC6" w:rsidRPr="0042265B" w:rsidRDefault="00112EC6" w:rsidP="0042265B">
      <w:pPr>
        <w:pStyle w:val="BodyTextIndent"/>
        <w:rPr>
          <w:lang w:val="en-US"/>
        </w:rPr>
      </w:pPr>
      <w:r>
        <w:rPr>
          <w:lang w:val="en-US"/>
        </w:rPr>
        <w:t xml:space="preserve">Another possible solution to the problem is using third </w:t>
      </w:r>
      <w:r w:rsidR="00154302">
        <w:rPr>
          <w:lang w:val="en-US"/>
        </w:rPr>
        <w:t>cavity. A small</w:t>
      </w:r>
      <w:r w:rsidR="00CE0BC1">
        <w:rPr>
          <w:lang w:val="en-US"/>
        </w:rPr>
        <w:t xml:space="preserve"> </w:t>
      </w:r>
      <w:r w:rsidR="00F20AD9">
        <w:rPr>
          <w:lang w:val="en-US"/>
        </w:rPr>
        <w:t>phase shift</w:t>
      </w:r>
      <w:r w:rsidR="00154302">
        <w:rPr>
          <w:lang w:val="en-US"/>
        </w:rPr>
        <w:t xml:space="preserve"> is introduced in the third cavity.</w:t>
      </w:r>
      <w:r w:rsidR="00822C1F">
        <w:rPr>
          <w:lang w:val="en-US"/>
        </w:rPr>
        <w:t xml:space="preserve"> </w:t>
      </w:r>
      <w:r w:rsidR="0034401F">
        <w:rPr>
          <w:lang w:val="en-US"/>
        </w:rPr>
        <w:t>(No phase shift to</w:t>
      </w:r>
      <w:r w:rsidR="00822C1F">
        <w:rPr>
          <w:lang w:val="en-US"/>
        </w:rPr>
        <w:t xml:space="preserve"> second accelerating cavity</w:t>
      </w:r>
      <w:r w:rsidR="0034401F">
        <w:rPr>
          <w:lang w:val="en-US"/>
        </w:rPr>
        <w:t>)</w:t>
      </w:r>
      <w:r w:rsidR="00BD5D82">
        <w:rPr>
          <w:lang w:val="en-US"/>
        </w:rPr>
        <w:t>.</w:t>
      </w:r>
      <w:r w:rsidR="004B5214">
        <w:rPr>
          <w:lang w:val="en-US"/>
        </w:rPr>
        <w:t xml:space="preserve"> This model also gives the similar bunch parameters</w:t>
      </w:r>
      <w:r w:rsidR="00A400CA">
        <w:rPr>
          <w:lang w:val="en-US"/>
        </w:rPr>
        <w:t xml:space="preserve"> in the cooling section.</w:t>
      </w:r>
      <w:r w:rsidR="0043466F">
        <w:rPr>
          <w:lang w:val="en-US"/>
        </w:rPr>
        <w:t xml:space="preserve"> Periodic solution</w:t>
      </w:r>
      <w:r w:rsidR="00E549E9">
        <w:rPr>
          <w:lang w:val="en-US"/>
        </w:rPr>
        <w:t xml:space="preserve"> exists.</w:t>
      </w:r>
      <w:r w:rsidR="004A0A6D">
        <w:rPr>
          <w:lang w:val="en-US"/>
        </w:rPr>
        <w:t xml:space="preserve"> Third cavity model </w:t>
      </w:r>
      <w:r w:rsidR="00F940DB">
        <w:rPr>
          <w:lang w:val="en-US"/>
        </w:rPr>
        <w:t xml:space="preserve">looks </w:t>
      </w:r>
      <w:r w:rsidR="004A0A6D">
        <w:rPr>
          <w:lang w:val="en-US"/>
        </w:rPr>
        <w:t>better</w:t>
      </w:r>
      <w:r w:rsidR="00F940DB">
        <w:rPr>
          <w:lang w:val="en-US"/>
        </w:rPr>
        <w:t xml:space="preserve"> than two cavities model</w:t>
      </w:r>
      <w:r w:rsidR="00966FD5">
        <w:rPr>
          <w:lang w:val="en-US"/>
        </w:rPr>
        <w:t>. It is because second model is simpler than the first one.</w:t>
      </w:r>
      <w:r w:rsidR="0050683B">
        <w:rPr>
          <w:lang w:val="en-US"/>
        </w:rPr>
        <w:t xml:space="preserve"> Next, third cavity model</w:t>
      </w:r>
      <w:r w:rsidR="004A0A6D">
        <w:rPr>
          <w:lang w:val="en-US"/>
        </w:rPr>
        <w:t xml:space="preserve"> may not req</w:t>
      </w:r>
      <w:r w:rsidR="006F21B8">
        <w:rPr>
          <w:lang w:val="en-US"/>
        </w:rPr>
        <w:t xml:space="preserve">uire </w:t>
      </w:r>
      <w:r w:rsidR="00953E61">
        <w:rPr>
          <w:lang w:val="en-US"/>
        </w:rPr>
        <w:t>introducing</w:t>
      </w:r>
      <w:r w:rsidR="006F21B8">
        <w:rPr>
          <w:lang w:val="en-US"/>
        </w:rPr>
        <w:t xml:space="preserve"> chirping and de-chirping to make beam </w:t>
      </w:r>
      <w:r w:rsidR="006F21B8">
        <w:rPr>
          <w:lang w:val="en-US"/>
        </w:rPr>
        <w:lastRenderedPageBreak/>
        <w:t>distr</w:t>
      </w:r>
      <w:r w:rsidR="00953E61">
        <w:rPr>
          <w:lang w:val="en-US"/>
        </w:rPr>
        <w:t xml:space="preserve">ibution upright in the cooling section. It also </w:t>
      </w:r>
      <w:r w:rsidR="005448A8">
        <w:rPr>
          <w:lang w:val="en-US"/>
        </w:rPr>
        <w:t>reduce</w:t>
      </w:r>
      <w:r w:rsidR="00667C12">
        <w:rPr>
          <w:lang w:val="en-US"/>
        </w:rPr>
        <w:t>s</w:t>
      </w:r>
      <w:r w:rsidR="005448A8">
        <w:rPr>
          <w:lang w:val="en-US"/>
        </w:rPr>
        <w:t xml:space="preserve"> the number of cavities</w:t>
      </w:r>
      <w:r w:rsidR="00477524">
        <w:rPr>
          <w:lang w:val="en-US"/>
        </w:rPr>
        <w:t xml:space="preserve"> </w:t>
      </w:r>
      <w:r w:rsidR="005448A8">
        <w:rPr>
          <w:lang w:val="en-US"/>
        </w:rPr>
        <w:t>in our system.</w:t>
      </w:r>
    </w:p>
    <w:p w14:paraId="2B895D9F" w14:textId="1446D786" w:rsidR="00710279" w:rsidRDefault="00710279" w:rsidP="00710279">
      <w:pPr>
        <w:pStyle w:val="Heading2"/>
        <w:rPr>
          <w:rFonts w:cs="Times New Roman"/>
          <w:lang w:val="en-US"/>
        </w:rPr>
      </w:pPr>
      <w:r w:rsidRPr="003765F9">
        <w:rPr>
          <w:rFonts w:cs="Times New Roman"/>
          <w:lang w:val="en-US"/>
        </w:rPr>
        <w:t>References</w:t>
      </w:r>
    </w:p>
    <w:p w14:paraId="7CC6FDAD" w14:textId="76EB5A1B" w:rsidR="00870D47" w:rsidRPr="00423DBD" w:rsidRDefault="00870D47" w:rsidP="00295D2C">
      <w:pPr>
        <w:pStyle w:val="BodyTextIndent"/>
        <w:ind w:left="295" w:hanging="295"/>
        <w:rPr>
          <w:sz w:val="18"/>
          <w:szCs w:val="18"/>
          <w:lang w:val="en-US"/>
        </w:rPr>
      </w:pPr>
      <w:r w:rsidRPr="00423DBD">
        <w:rPr>
          <w:sz w:val="18"/>
          <w:szCs w:val="18"/>
          <w:lang w:val="en-US"/>
        </w:rPr>
        <w:t>[1]</w:t>
      </w:r>
      <w:r w:rsidR="00140FF2">
        <w:rPr>
          <w:sz w:val="18"/>
          <w:szCs w:val="18"/>
          <w:lang w:val="en-US"/>
        </w:rPr>
        <w:tab/>
      </w:r>
      <w:r w:rsidRPr="00423DBD">
        <w:rPr>
          <w:sz w:val="18"/>
          <w:szCs w:val="18"/>
          <w:lang w:val="en-US"/>
        </w:rPr>
        <w:t>G</w:t>
      </w:r>
      <w:r w:rsidR="00391A38" w:rsidRPr="00423DBD">
        <w:rPr>
          <w:sz w:val="18"/>
          <w:szCs w:val="18"/>
          <w:lang w:val="en-US"/>
        </w:rPr>
        <w:t>.</w:t>
      </w:r>
      <w:r w:rsidR="003012FD" w:rsidRPr="00423DBD">
        <w:rPr>
          <w:sz w:val="18"/>
          <w:szCs w:val="18"/>
          <w:lang w:val="en-US"/>
        </w:rPr>
        <w:t xml:space="preserve"> </w:t>
      </w:r>
      <w:r w:rsidR="00391A38" w:rsidRPr="00423DBD">
        <w:rPr>
          <w:sz w:val="18"/>
          <w:szCs w:val="18"/>
          <w:lang w:val="en-US"/>
        </w:rPr>
        <w:t>A</w:t>
      </w:r>
      <w:r w:rsidR="003012FD" w:rsidRPr="00423DBD">
        <w:rPr>
          <w:sz w:val="18"/>
          <w:szCs w:val="18"/>
          <w:lang w:val="en-US"/>
        </w:rPr>
        <w:t>.</w:t>
      </w:r>
      <w:r w:rsidR="00391A38" w:rsidRPr="00423DBD">
        <w:rPr>
          <w:sz w:val="18"/>
          <w:szCs w:val="18"/>
          <w:lang w:val="en-US"/>
        </w:rPr>
        <w:t xml:space="preserve"> </w:t>
      </w:r>
      <w:proofErr w:type="spellStart"/>
      <w:r w:rsidR="00391A38" w:rsidRPr="00423DBD">
        <w:rPr>
          <w:sz w:val="18"/>
          <w:szCs w:val="18"/>
          <w:lang w:val="en-US"/>
        </w:rPr>
        <w:t>Krafft</w:t>
      </w:r>
      <w:proofErr w:type="spellEnd"/>
      <w:r w:rsidR="003012FD" w:rsidRPr="00423DBD">
        <w:rPr>
          <w:sz w:val="18"/>
          <w:szCs w:val="18"/>
          <w:lang w:val="en-US"/>
        </w:rPr>
        <w:t xml:space="preserve">, B. </w:t>
      </w:r>
      <w:proofErr w:type="spellStart"/>
      <w:r w:rsidR="003012FD" w:rsidRPr="00423DBD">
        <w:rPr>
          <w:sz w:val="18"/>
          <w:szCs w:val="18"/>
          <w:lang w:val="en-US"/>
        </w:rPr>
        <w:t>Dhital</w:t>
      </w:r>
      <w:proofErr w:type="spellEnd"/>
      <w:r w:rsidR="004F1D4F" w:rsidRPr="00423DBD">
        <w:rPr>
          <w:sz w:val="18"/>
          <w:szCs w:val="18"/>
          <w:lang w:val="en-US"/>
        </w:rPr>
        <w:t>, F. Lin, V. Morozov “Multiple energy storage rings”</w:t>
      </w:r>
      <w:r w:rsidR="00F83B55" w:rsidRPr="00423DBD">
        <w:rPr>
          <w:sz w:val="18"/>
          <w:szCs w:val="18"/>
          <w:lang w:val="en-US"/>
        </w:rPr>
        <w:t xml:space="preserve"> </w:t>
      </w:r>
      <w:hyperlink r:id="rId15" w:history="1">
        <w:r w:rsidR="00F83B55" w:rsidRPr="00423DBD">
          <w:rPr>
            <w:rStyle w:val="Hyperlink"/>
            <w:sz w:val="18"/>
            <w:szCs w:val="18"/>
          </w:rPr>
          <w:t>arXiv:1907.13461v1</w:t>
        </w:r>
      </w:hyperlink>
      <w:r w:rsidR="00F83B55" w:rsidRPr="00423DBD">
        <w:rPr>
          <w:rStyle w:val="arxivid"/>
          <w:sz w:val="18"/>
          <w:szCs w:val="18"/>
        </w:rPr>
        <w:t>[</w:t>
      </w:r>
      <w:proofErr w:type="spellStart"/>
      <w:r w:rsidR="00F83B55" w:rsidRPr="00423DBD">
        <w:rPr>
          <w:rStyle w:val="arxivid"/>
          <w:sz w:val="18"/>
          <w:szCs w:val="18"/>
        </w:rPr>
        <w:t>phys</w:t>
      </w:r>
      <w:proofErr w:type="spellEnd"/>
      <w:r w:rsidR="00B74EF6" w:rsidRPr="00423DBD">
        <w:rPr>
          <w:rStyle w:val="arxivid"/>
          <w:sz w:val="18"/>
          <w:szCs w:val="18"/>
        </w:rPr>
        <w:t xml:space="preserve"> </w:t>
      </w:r>
      <w:proofErr w:type="spellStart"/>
      <w:r w:rsidR="00761887" w:rsidRPr="00423DBD">
        <w:rPr>
          <w:rStyle w:val="arxivid"/>
          <w:sz w:val="18"/>
          <w:szCs w:val="18"/>
        </w:rPr>
        <w:t>ics.acc-ph</w:t>
      </w:r>
      <w:proofErr w:type="spellEnd"/>
      <w:r w:rsidR="00761887" w:rsidRPr="00423DBD">
        <w:rPr>
          <w:rStyle w:val="arxivid"/>
          <w:sz w:val="18"/>
          <w:szCs w:val="18"/>
        </w:rPr>
        <w:t>]</w:t>
      </w:r>
      <w:r w:rsidR="007754FD">
        <w:rPr>
          <w:rStyle w:val="arxivid"/>
          <w:sz w:val="18"/>
          <w:szCs w:val="18"/>
        </w:rPr>
        <w:t xml:space="preserve"> </w:t>
      </w:r>
    </w:p>
    <w:p w14:paraId="4FD973FA" w14:textId="447CE045" w:rsidR="00710279" w:rsidRPr="00423DBD" w:rsidRDefault="00710279" w:rsidP="00551034">
      <w:pPr>
        <w:pStyle w:val="JACoWReferencewhen9Refs"/>
        <w:rPr>
          <w:bCs/>
          <w:szCs w:val="18"/>
        </w:rPr>
      </w:pPr>
      <w:r w:rsidRPr="00423DBD">
        <w:rPr>
          <w:szCs w:val="18"/>
        </w:rPr>
        <w:t>[</w:t>
      </w:r>
      <w:r w:rsidR="009343AB" w:rsidRPr="00423DBD">
        <w:rPr>
          <w:szCs w:val="18"/>
        </w:rPr>
        <w:t>2</w:t>
      </w:r>
      <w:r w:rsidRPr="00423DBD">
        <w:rPr>
          <w:szCs w:val="18"/>
        </w:rPr>
        <w:t>]</w:t>
      </w:r>
      <w:r w:rsidRPr="00423DBD">
        <w:rPr>
          <w:szCs w:val="18"/>
        </w:rPr>
        <w:tab/>
      </w:r>
      <w:r w:rsidR="0086561A" w:rsidRPr="00423DBD">
        <w:rPr>
          <w:szCs w:val="18"/>
        </w:rPr>
        <w:t xml:space="preserve">B. </w:t>
      </w:r>
      <w:proofErr w:type="spellStart"/>
      <w:r w:rsidR="0086561A" w:rsidRPr="00423DBD">
        <w:rPr>
          <w:szCs w:val="18"/>
        </w:rPr>
        <w:t>Dhital</w:t>
      </w:r>
      <w:proofErr w:type="spellEnd"/>
      <w:r w:rsidR="0086561A" w:rsidRPr="00423DBD">
        <w:rPr>
          <w:szCs w:val="18"/>
        </w:rPr>
        <w:t xml:space="preserve">, J. R. </w:t>
      </w:r>
      <w:proofErr w:type="spellStart"/>
      <w:r w:rsidR="0086561A" w:rsidRPr="00423DBD">
        <w:rPr>
          <w:szCs w:val="18"/>
        </w:rPr>
        <w:t>Delayen</w:t>
      </w:r>
      <w:proofErr w:type="spellEnd"/>
      <w:r w:rsidR="0086561A" w:rsidRPr="00423DBD">
        <w:rPr>
          <w:szCs w:val="18"/>
        </w:rPr>
        <w:t xml:space="preserve">, Y. S. </w:t>
      </w:r>
      <w:proofErr w:type="spellStart"/>
      <w:r w:rsidR="00C45E88" w:rsidRPr="00423DBD">
        <w:rPr>
          <w:szCs w:val="18"/>
        </w:rPr>
        <w:t>Derbenev</w:t>
      </w:r>
      <w:proofErr w:type="spellEnd"/>
      <w:r w:rsidR="00C45E88" w:rsidRPr="00423DBD">
        <w:rPr>
          <w:szCs w:val="18"/>
        </w:rPr>
        <w:t>, D.</w:t>
      </w:r>
      <w:r w:rsidR="0086561A" w:rsidRPr="00423DBD">
        <w:rPr>
          <w:szCs w:val="18"/>
        </w:rPr>
        <w:t xml:space="preserve"> Douglas, G. A. </w:t>
      </w:r>
      <w:proofErr w:type="spellStart"/>
      <w:r w:rsidR="0086561A" w:rsidRPr="00423DBD">
        <w:rPr>
          <w:szCs w:val="18"/>
        </w:rPr>
        <w:t>Krafft</w:t>
      </w:r>
      <w:proofErr w:type="spellEnd"/>
      <w:r w:rsidR="0086561A" w:rsidRPr="00423DBD">
        <w:rPr>
          <w:szCs w:val="18"/>
        </w:rPr>
        <w:t>, F. Lin, V. S. Morozov, and Y. Zhang, “Equilibria and Synchrotron Stability in Two Energy Storage Rings”, Proc. of the 2019 Int. Part. Acc. Conf., Melbourne, Australia, 364 (2019</w:t>
      </w:r>
      <w:r w:rsidR="00CD4677">
        <w:rPr>
          <w:szCs w:val="18"/>
        </w:rPr>
        <w:t>)</w:t>
      </w:r>
      <w:r w:rsidR="004D1E9E">
        <w:rPr>
          <w:szCs w:val="18"/>
        </w:rPr>
        <w:t>.</w:t>
      </w:r>
    </w:p>
    <w:p w14:paraId="64432824" w14:textId="26C4B11C" w:rsidR="00710279" w:rsidRPr="00423DBD" w:rsidRDefault="00710279" w:rsidP="00551034">
      <w:pPr>
        <w:pStyle w:val="JACoWReferencewhen9Refs"/>
        <w:rPr>
          <w:szCs w:val="18"/>
        </w:rPr>
      </w:pPr>
      <w:r w:rsidRPr="00423DBD">
        <w:rPr>
          <w:szCs w:val="18"/>
        </w:rPr>
        <w:t>[</w:t>
      </w:r>
      <w:r w:rsidR="009343AB" w:rsidRPr="00423DBD">
        <w:rPr>
          <w:szCs w:val="18"/>
        </w:rPr>
        <w:t>3</w:t>
      </w:r>
      <w:r w:rsidRPr="00423DBD">
        <w:rPr>
          <w:szCs w:val="18"/>
        </w:rPr>
        <w:t>]</w:t>
      </w:r>
      <w:r w:rsidRPr="00423DBD">
        <w:rPr>
          <w:szCs w:val="18"/>
        </w:rPr>
        <w:tab/>
      </w:r>
      <w:r w:rsidR="005B06FE" w:rsidRPr="00423DBD">
        <w:rPr>
          <w:szCs w:val="18"/>
        </w:rPr>
        <w:t>H</w:t>
      </w:r>
      <w:r w:rsidR="00917118" w:rsidRPr="00423DBD">
        <w:rPr>
          <w:szCs w:val="18"/>
        </w:rPr>
        <w:t>.</w:t>
      </w:r>
      <w:r w:rsidR="005B06FE" w:rsidRPr="00423DBD">
        <w:rPr>
          <w:szCs w:val="18"/>
        </w:rPr>
        <w:t xml:space="preserve"> Zhang </w:t>
      </w:r>
      <w:r w:rsidR="00F5218C" w:rsidRPr="00551034">
        <w:rPr>
          <w:rStyle w:val="JACoWReferencewhen9RefsChar"/>
          <w:i/>
        </w:rPr>
        <w:t>et al</w:t>
      </w:r>
      <w:r w:rsidR="00F5218C" w:rsidRPr="00551034">
        <w:rPr>
          <w:rStyle w:val="JACoWReferencewhen9RefsChar"/>
        </w:rPr>
        <w:t>., “</w:t>
      </w:r>
      <w:r w:rsidR="002B183A">
        <w:rPr>
          <w:rStyle w:val="JACoWReferencewhen9RefsChar"/>
        </w:rPr>
        <w:t>Simulation study on JLEIC high energy</w:t>
      </w:r>
      <w:r w:rsidR="002C5D00">
        <w:rPr>
          <w:rStyle w:val="JACoWReferencewhen9RefsChar"/>
        </w:rPr>
        <w:t xml:space="preserve"> bunched electron cooling</w:t>
      </w:r>
      <w:r w:rsidR="00F5218C" w:rsidRPr="00551034">
        <w:rPr>
          <w:rStyle w:val="JACoWReferencewhen9RefsChar"/>
        </w:rPr>
        <w:t xml:space="preserve">”, in </w:t>
      </w:r>
      <w:r w:rsidR="00F5218C" w:rsidRPr="00551034">
        <w:rPr>
          <w:rStyle w:val="JACoWReferencewhen9RefsChar"/>
          <w:i/>
        </w:rPr>
        <w:t xml:space="preserve">Proc. </w:t>
      </w:r>
      <w:r w:rsidR="00457142">
        <w:rPr>
          <w:rStyle w:val="JACoWReferencewhen9RefsChar"/>
          <w:i/>
        </w:rPr>
        <w:t>North American Particle Accelerator Conference</w:t>
      </w:r>
      <w:r w:rsidR="00F5218C" w:rsidRPr="00551034">
        <w:rPr>
          <w:rStyle w:val="JACoWReferencewhen9RefsChar"/>
          <w:i/>
        </w:rPr>
        <w:t xml:space="preserve"> (</w:t>
      </w:r>
      <w:r w:rsidR="00D03DA1">
        <w:rPr>
          <w:rStyle w:val="JACoWReferencewhen9RefsChar"/>
          <w:i/>
        </w:rPr>
        <w:t>NA</w:t>
      </w:r>
      <w:r w:rsidR="00F5218C" w:rsidRPr="00551034">
        <w:rPr>
          <w:rStyle w:val="JACoWReferencewhen9RefsChar"/>
          <w:i/>
        </w:rPr>
        <w:t>PAC'16)</w:t>
      </w:r>
      <w:r w:rsidR="00F5218C" w:rsidRPr="00551034">
        <w:rPr>
          <w:rStyle w:val="JACoWReferencewhen9RefsChar"/>
        </w:rPr>
        <w:t xml:space="preserve">, </w:t>
      </w:r>
      <w:r w:rsidR="00CC0DEA">
        <w:rPr>
          <w:rStyle w:val="JACoWReferencewhen9RefsChar"/>
        </w:rPr>
        <w:t>Chicago, IL</w:t>
      </w:r>
      <w:r w:rsidR="00F5218C" w:rsidRPr="00551034">
        <w:rPr>
          <w:rStyle w:val="JACoWReferencewhen9RefsChar"/>
        </w:rPr>
        <w:t xml:space="preserve">, </w:t>
      </w:r>
      <w:r w:rsidR="00C52C3E">
        <w:rPr>
          <w:rStyle w:val="JACoWReferencewhen9RefsChar"/>
        </w:rPr>
        <w:t>USA</w:t>
      </w:r>
      <w:r w:rsidR="00F5218C" w:rsidRPr="00551034">
        <w:rPr>
          <w:rStyle w:val="JACoWReferencewhen9RefsChar"/>
        </w:rPr>
        <w:t xml:space="preserve"> </w:t>
      </w:r>
      <w:r w:rsidR="001B495B">
        <w:rPr>
          <w:rStyle w:val="JACoWReferencewhen9RefsChar"/>
        </w:rPr>
        <w:t>October</w:t>
      </w:r>
      <w:r w:rsidR="00754AF6">
        <w:rPr>
          <w:rStyle w:val="JACoWReferencewhen9RefsChar"/>
        </w:rPr>
        <w:t xml:space="preserve"> </w:t>
      </w:r>
      <w:r w:rsidR="00F5218C" w:rsidRPr="00551034">
        <w:rPr>
          <w:rStyle w:val="JACoWReferencewhen9RefsChar"/>
        </w:rPr>
        <w:t>2016</w:t>
      </w:r>
      <w:r w:rsidR="00754AF6">
        <w:rPr>
          <w:rStyle w:val="JACoWReferencewhen9RefsChar"/>
        </w:rPr>
        <w:t>.</w:t>
      </w:r>
    </w:p>
    <w:p w14:paraId="3E66D2F8" w14:textId="05B4A2E4" w:rsidR="0045062E" w:rsidRPr="00423DBD" w:rsidRDefault="0045062E" w:rsidP="00551034">
      <w:pPr>
        <w:pStyle w:val="JACoWReferencewhen9Refs"/>
        <w:rPr>
          <w:color w:val="212529"/>
          <w:szCs w:val="18"/>
          <w:lang w:val="en-AU" w:eastAsia="en-AU"/>
        </w:rPr>
      </w:pPr>
      <w:r w:rsidRPr="00423DBD">
        <w:rPr>
          <w:rStyle w:val="JACoWReferencewhen9RefsChar"/>
          <w:szCs w:val="18"/>
        </w:rPr>
        <w:t>[</w:t>
      </w:r>
      <w:r w:rsidR="009343AB" w:rsidRPr="00423DBD">
        <w:rPr>
          <w:rStyle w:val="JACoWReferencewhen9RefsChar"/>
          <w:szCs w:val="18"/>
        </w:rPr>
        <w:t>4</w:t>
      </w:r>
      <w:r w:rsidR="00551034" w:rsidRPr="00423DBD">
        <w:rPr>
          <w:rStyle w:val="JACoWReferencewhen9RefsChar"/>
          <w:szCs w:val="18"/>
        </w:rPr>
        <w:t>]</w:t>
      </w:r>
      <w:r w:rsidR="00551034" w:rsidRPr="00423DBD">
        <w:rPr>
          <w:rStyle w:val="JACoWReferencewhen9RefsChar"/>
          <w:szCs w:val="18"/>
        </w:rPr>
        <w:tab/>
      </w:r>
      <w:r w:rsidRPr="00423DBD">
        <w:rPr>
          <w:rStyle w:val="JACoWReferencewhen9RefsChar"/>
          <w:szCs w:val="18"/>
        </w:rPr>
        <w:t xml:space="preserve">F. Lin </w:t>
      </w:r>
      <w:r w:rsidRPr="00423DBD">
        <w:rPr>
          <w:rStyle w:val="JACoWReferencewhen9RefsChar"/>
          <w:i/>
          <w:szCs w:val="18"/>
        </w:rPr>
        <w:t>et al</w:t>
      </w:r>
      <w:r w:rsidRPr="00423DBD">
        <w:rPr>
          <w:rStyle w:val="JACoWReferencewhen9RefsChar"/>
          <w:szCs w:val="18"/>
        </w:rPr>
        <w:t xml:space="preserve">., “Storage-ring Electron Cooler for Relativistic Ion Beams”, in </w:t>
      </w:r>
      <w:r w:rsidRPr="00423DBD">
        <w:rPr>
          <w:rStyle w:val="JACoWReferencewhen9RefsChar"/>
          <w:i/>
          <w:szCs w:val="18"/>
        </w:rPr>
        <w:t>Proc. 7th Int. Particle Accelerator Conf. (IPAC'16)</w:t>
      </w:r>
      <w:r w:rsidRPr="00423DBD">
        <w:rPr>
          <w:rStyle w:val="JACoWReferencewhen9RefsChar"/>
          <w:szCs w:val="18"/>
        </w:rPr>
        <w:t>, Busan, Korea, May 2016, pp. 2466-2468.</w:t>
      </w:r>
      <w:r w:rsidRPr="00423DBD">
        <w:rPr>
          <w:color w:val="212529"/>
          <w:szCs w:val="18"/>
          <w:lang w:val="en-AU" w:eastAsia="en-AU"/>
        </w:rPr>
        <w:t xml:space="preserve"> </w:t>
      </w:r>
      <w:r w:rsidRPr="00423DBD">
        <w:rPr>
          <w:rFonts w:ascii="Liberation Mono" w:hAnsi="Liberation Mono" w:cs="Liberation Mono"/>
          <w:color w:val="212529"/>
          <w:szCs w:val="18"/>
          <w:lang w:val="en-AU" w:eastAsia="en-AU"/>
        </w:rPr>
        <w:t>doi:10.18429/JACoW-IPAC2016-WEPMW020</w:t>
      </w:r>
      <w:r w:rsidR="004D1E9E">
        <w:rPr>
          <w:rFonts w:ascii="Liberation Mono" w:hAnsi="Liberation Mono" w:cs="Liberation Mono"/>
          <w:color w:val="212529"/>
          <w:szCs w:val="18"/>
          <w:lang w:val="en-AU" w:eastAsia="en-AU"/>
        </w:rPr>
        <w:t>.</w:t>
      </w:r>
    </w:p>
    <w:sectPr w:rsidR="0045062E" w:rsidRPr="00423DBD" w:rsidSect="00602DB8">
      <w:footnotePr>
        <w:pos w:val="beneathText"/>
        <w:numFmt w:val="chicago"/>
      </w:footnotePr>
      <w:endnotePr>
        <w:numFmt w:val="decimal"/>
      </w:endnotePr>
      <w:type w:val="continuous"/>
      <w:pgSz w:w="12240" w:h="15840" w:code="1"/>
      <w:pgMar w:top="1077" w:right="1474" w:bottom="1077" w:left="1134"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3A2E9" w14:textId="77777777" w:rsidR="006059B0" w:rsidRDefault="006059B0"/>
  </w:endnote>
  <w:endnote w:type="continuationSeparator" w:id="0">
    <w:p w14:paraId="76F8661F" w14:textId="77777777" w:rsidR="006059B0" w:rsidRDefault="0060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640935AC-5043-4FE4-B3F6-A247656A1FEB}"/>
    <w:embedBold r:id="rId2" w:fontKey="{9EC671C3-E4C9-4E98-969A-36AF20654BAF}"/>
    <w:embedItalic r:id="rId3" w:fontKey="{15B2DF2B-9883-4483-BA60-E3BCA9E9DE83}"/>
    <w:embedBoldItalic r:id="rId4" w:fontKey="{138884D6-2B3A-4D5A-8A83-E42F275C2A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F88C4A3-29B8-45DE-B43F-B688779EEF44}"/>
    <w:embedBold r:id="rId6" w:fontKey="{7A761484-DDF4-455A-8BE8-B4B4ABB19549}"/>
    <w:embedItalic r:id="rId7" w:fontKey="{4D04BFB2-293E-47EC-9602-5E5D25F294EE}"/>
    <w:embedBoldItalic r:id="rId8" w:fontKey="{0BC4D0D3-66CE-461A-BA2B-515C368FAAE2}"/>
  </w:font>
  <w:font w:name="Lucida Sans Typewriter">
    <w:panose1 w:val="020B0509030504030204"/>
    <w:charset w:val="00"/>
    <w:family w:val="modern"/>
    <w:pitch w:val="fixed"/>
    <w:sig w:usb0="00000003" w:usb1="00000000" w:usb2="00000000" w:usb3="00000000" w:csb0="00000001" w:csb1="00000000"/>
    <w:embedRegular r:id="rId9" w:fontKey="{9115D0A8-51B9-4027-A915-41415026FD61}"/>
  </w:font>
  <w:font w:name="Tahoma">
    <w:panose1 w:val="020B0604030504040204"/>
    <w:charset w:val="00"/>
    <w:family w:val="swiss"/>
    <w:pitch w:val="variable"/>
    <w:sig w:usb0="E1002EFF" w:usb1="C000605B" w:usb2="00000029" w:usb3="00000000" w:csb0="000101FF" w:csb1="00000000"/>
    <w:embedRegular r:id="rId10" w:fontKey="{0202C063-C396-478A-BD22-26E96B392112}"/>
  </w:font>
  <w:font w:name="Consolas">
    <w:panose1 w:val="020B0609020204030204"/>
    <w:charset w:val="00"/>
    <w:family w:val="modern"/>
    <w:pitch w:val="fixed"/>
    <w:sig w:usb0="E00006FF" w:usb1="0000FCFF" w:usb2="00000001" w:usb3="00000000" w:csb0="0000019F" w:csb1="00000000"/>
    <w:embedRegular r:id="rId11" w:fontKey="{11F35AFE-363D-4229-8F0B-FC54BBC86A00}"/>
  </w:font>
  <w:font w:name="Calibri">
    <w:panose1 w:val="020F0502020204030204"/>
    <w:charset w:val="00"/>
    <w:family w:val="swiss"/>
    <w:pitch w:val="variable"/>
    <w:sig w:usb0="E0002EFF" w:usb1="C000247B" w:usb2="00000009" w:usb3="00000000" w:csb0="000001FF" w:csb1="00000000"/>
    <w:embedRegular r:id="rId12" w:fontKey="{92D1DDE3-7EF8-4713-A627-F6838731F22D}"/>
    <w:embedItalic r:id="rId13" w:fontKey="{0C21B8F2-B536-4219-8D92-DD72215F823E}"/>
  </w:font>
  <w:font w:name="Cambria Math">
    <w:panose1 w:val="02040503050406030204"/>
    <w:charset w:val="00"/>
    <w:family w:val="roman"/>
    <w:pitch w:val="variable"/>
    <w:sig w:usb0="E00006FF" w:usb1="420024FF" w:usb2="02000000" w:usb3="00000000" w:csb0="0000019F" w:csb1="00000000"/>
    <w:embedRegular r:id="rId14" w:fontKey="{1E263D19-17B0-406E-BD94-16EA01A68FF6}"/>
    <w:embedItalic r:id="rId15" w:fontKey="{E0A44D23-7259-4DD5-BAD8-268B398F6B89}"/>
  </w:font>
  <w:font w:name="Liberation Mono">
    <w:altName w:val="Calibri"/>
    <w:charset w:val="00"/>
    <w:family w:val="modern"/>
    <w:pitch w:val="fixed"/>
    <w:sig w:usb0="A00002AF" w:usb1="500078FB" w:usb2="00000000" w:usb3="00000000" w:csb0="0000009F" w:csb1="00000000"/>
    <w:embedRegular r:id="rId16" w:fontKey="{77F786C9-0E4D-49FA-A963-FF5B94E399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DBBC3" w14:textId="77777777" w:rsidR="006059B0" w:rsidRDefault="006059B0">
      <w:r>
        <w:separator/>
      </w:r>
    </w:p>
  </w:footnote>
  <w:footnote w:type="continuationSeparator" w:id="0">
    <w:p w14:paraId="3AF78B66" w14:textId="77777777" w:rsidR="006059B0" w:rsidRDefault="00605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508EE"/>
    <w:multiLevelType w:val="hybridMultilevel"/>
    <w:tmpl w:val="1A103CFE"/>
    <w:lvl w:ilvl="0" w:tplc="07E0697C">
      <w:start w:val="1"/>
      <w:numFmt w:val="lowerRoman"/>
      <w:lvlText w:val="(%1)"/>
      <w:lvlJc w:val="left"/>
      <w:pPr>
        <w:ind w:left="907" w:hanging="72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1596FA4"/>
    <w:multiLevelType w:val="hybridMultilevel"/>
    <w:tmpl w:val="61FC5574"/>
    <w:lvl w:ilvl="0" w:tplc="435A2F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6"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9"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0"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8"/>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0"/>
  </w:num>
  <w:num w:numId="16">
    <w:abstractNumId w:val="19"/>
  </w:num>
  <w:num w:numId="17">
    <w:abstractNumId w:val="17"/>
  </w:num>
  <w:num w:numId="18">
    <w:abstractNumId w:val="15"/>
  </w:num>
  <w:num w:numId="19">
    <w:abstractNumId w:val="21"/>
  </w:num>
  <w:num w:numId="20">
    <w:abstractNumId w:val="16"/>
  </w:num>
  <w:num w:numId="21">
    <w:abstractNumId w:val="12"/>
  </w:num>
  <w:num w:numId="22">
    <w:abstractNumId w:val="12"/>
  </w:num>
  <w:num w:numId="23">
    <w:abstractNumId w:val="21"/>
  </w:num>
  <w:num w:numId="24">
    <w:abstractNumId w:val="1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6" w:nlCheck="1" w:checkStyle="0"/>
  <w:activeWritingStyle w:appName="MSWord" w:lang="en-AU" w:vendorID="64" w:dllVersion="0" w:nlCheck="1" w:checkStyle="0"/>
  <w:proofState w:spelling="clean" w:grammar="clean"/>
  <w:attachedTemplate r:id="rId1"/>
  <w:linkStyles/>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4577"/>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D6"/>
    <w:rsid w:val="00000DB8"/>
    <w:rsid w:val="00000DC6"/>
    <w:rsid w:val="00002001"/>
    <w:rsid w:val="000021B3"/>
    <w:rsid w:val="00002360"/>
    <w:rsid w:val="0000242A"/>
    <w:rsid w:val="000030C7"/>
    <w:rsid w:val="0000494E"/>
    <w:rsid w:val="0000512E"/>
    <w:rsid w:val="00005E5D"/>
    <w:rsid w:val="00006B80"/>
    <w:rsid w:val="00006D1D"/>
    <w:rsid w:val="00007CCD"/>
    <w:rsid w:val="0001095D"/>
    <w:rsid w:val="00010A4B"/>
    <w:rsid w:val="000120AA"/>
    <w:rsid w:val="00012FFE"/>
    <w:rsid w:val="00013861"/>
    <w:rsid w:val="00013ABB"/>
    <w:rsid w:val="00013D04"/>
    <w:rsid w:val="000158D6"/>
    <w:rsid w:val="00017099"/>
    <w:rsid w:val="00020002"/>
    <w:rsid w:val="000201E7"/>
    <w:rsid w:val="00020432"/>
    <w:rsid w:val="0002257C"/>
    <w:rsid w:val="00023333"/>
    <w:rsid w:val="0002412B"/>
    <w:rsid w:val="000259C8"/>
    <w:rsid w:val="00025B65"/>
    <w:rsid w:val="000260AF"/>
    <w:rsid w:val="0002642D"/>
    <w:rsid w:val="00026475"/>
    <w:rsid w:val="000264AD"/>
    <w:rsid w:val="0002761D"/>
    <w:rsid w:val="000305F3"/>
    <w:rsid w:val="00030D97"/>
    <w:rsid w:val="00030DA3"/>
    <w:rsid w:val="000312DC"/>
    <w:rsid w:val="000321B1"/>
    <w:rsid w:val="000322EF"/>
    <w:rsid w:val="000334AD"/>
    <w:rsid w:val="00033D2D"/>
    <w:rsid w:val="00034B52"/>
    <w:rsid w:val="00035E45"/>
    <w:rsid w:val="00035F8F"/>
    <w:rsid w:val="00036E40"/>
    <w:rsid w:val="000402E8"/>
    <w:rsid w:val="00041FEC"/>
    <w:rsid w:val="000422A7"/>
    <w:rsid w:val="00042A9C"/>
    <w:rsid w:val="00042B73"/>
    <w:rsid w:val="000430CA"/>
    <w:rsid w:val="00043D18"/>
    <w:rsid w:val="00043FE3"/>
    <w:rsid w:val="000460AE"/>
    <w:rsid w:val="00046A2A"/>
    <w:rsid w:val="00046FE8"/>
    <w:rsid w:val="00047219"/>
    <w:rsid w:val="00050560"/>
    <w:rsid w:val="00052CB4"/>
    <w:rsid w:val="00052E08"/>
    <w:rsid w:val="00053CF4"/>
    <w:rsid w:val="00053E96"/>
    <w:rsid w:val="00053EEA"/>
    <w:rsid w:val="0005454B"/>
    <w:rsid w:val="00054ACA"/>
    <w:rsid w:val="00056051"/>
    <w:rsid w:val="00056950"/>
    <w:rsid w:val="00056E9E"/>
    <w:rsid w:val="00060BB2"/>
    <w:rsid w:val="00060D84"/>
    <w:rsid w:val="000634BB"/>
    <w:rsid w:val="0006589F"/>
    <w:rsid w:val="00065A98"/>
    <w:rsid w:val="0006677E"/>
    <w:rsid w:val="00066807"/>
    <w:rsid w:val="00066F1A"/>
    <w:rsid w:val="00070383"/>
    <w:rsid w:val="00070532"/>
    <w:rsid w:val="00071531"/>
    <w:rsid w:val="00071AE0"/>
    <w:rsid w:val="0007278F"/>
    <w:rsid w:val="00072E59"/>
    <w:rsid w:val="00072FF4"/>
    <w:rsid w:val="0007331E"/>
    <w:rsid w:val="00073C56"/>
    <w:rsid w:val="00074291"/>
    <w:rsid w:val="000747DA"/>
    <w:rsid w:val="00074A20"/>
    <w:rsid w:val="00074E44"/>
    <w:rsid w:val="000751F6"/>
    <w:rsid w:val="00075BC3"/>
    <w:rsid w:val="0007678C"/>
    <w:rsid w:val="000767E6"/>
    <w:rsid w:val="0007730F"/>
    <w:rsid w:val="00077933"/>
    <w:rsid w:val="000800C8"/>
    <w:rsid w:val="00080CD7"/>
    <w:rsid w:val="0008212B"/>
    <w:rsid w:val="000836F2"/>
    <w:rsid w:val="00083FA2"/>
    <w:rsid w:val="00084085"/>
    <w:rsid w:val="00084C1F"/>
    <w:rsid w:val="000859BC"/>
    <w:rsid w:val="00087B99"/>
    <w:rsid w:val="00087D3D"/>
    <w:rsid w:val="00087DEE"/>
    <w:rsid w:val="00090F6B"/>
    <w:rsid w:val="00092076"/>
    <w:rsid w:val="000920EA"/>
    <w:rsid w:val="0009267E"/>
    <w:rsid w:val="00092B2B"/>
    <w:rsid w:val="00092B8E"/>
    <w:rsid w:val="000947B9"/>
    <w:rsid w:val="000949C7"/>
    <w:rsid w:val="00094BA7"/>
    <w:rsid w:val="0009599B"/>
    <w:rsid w:val="00096769"/>
    <w:rsid w:val="00096B6B"/>
    <w:rsid w:val="000974D8"/>
    <w:rsid w:val="000A006D"/>
    <w:rsid w:val="000A036E"/>
    <w:rsid w:val="000A0478"/>
    <w:rsid w:val="000A1AED"/>
    <w:rsid w:val="000A1CA7"/>
    <w:rsid w:val="000A2162"/>
    <w:rsid w:val="000A2A9A"/>
    <w:rsid w:val="000A3971"/>
    <w:rsid w:val="000A42D8"/>
    <w:rsid w:val="000A7CEA"/>
    <w:rsid w:val="000A7E25"/>
    <w:rsid w:val="000A7E2C"/>
    <w:rsid w:val="000B1371"/>
    <w:rsid w:val="000B140A"/>
    <w:rsid w:val="000B43F9"/>
    <w:rsid w:val="000B44E7"/>
    <w:rsid w:val="000B619E"/>
    <w:rsid w:val="000B7069"/>
    <w:rsid w:val="000C0563"/>
    <w:rsid w:val="000C0615"/>
    <w:rsid w:val="000C0EF2"/>
    <w:rsid w:val="000C1534"/>
    <w:rsid w:val="000C1815"/>
    <w:rsid w:val="000C1965"/>
    <w:rsid w:val="000C27C1"/>
    <w:rsid w:val="000C2E8A"/>
    <w:rsid w:val="000C2FDF"/>
    <w:rsid w:val="000C4FC4"/>
    <w:rsid w:val="000C66D0"/>
    <w:rsid w:val="000C6F63"/>
    <w:rsid w:val="000C6F95"/>
    <w:rsid w:val="000C75CE"/>
    <w:rsid w:val="000C7727"/>
    <w:rsid w:val="000D081A"/>
    <w:rsid w:val="000D0EE2"/>
    <w:rsid w:val="000D1BE6"/>
    <w:rsid w:val="000D3961"/>
    <w:rsid w:val="000D3DAF"/>
    <w:rsid w:val="000D3E13"/>
    <w:rsid w:val="000D485A"/>
    <w:rsid w:val="000D6A43"/>
    <w:rsid w:val="000E055A"/>
    <w:rsid w:val="000E0642"/>
    <w:rsid w:val="000E0E03"/>
    <w:rsid w:val="000E0E16"/>
    <w:rsid w:val="000E1BEA"/>
    <w:rsid w:val="000E1EAA"/>
    <w:rsid w:val="000E21C1"/>
    <w:rsid w:val="000E28FD"/>
    <w:rsid w:val="000E3048"/>
    <w:rsid w:val="000E33E1"/>
    <w:rsid w:val="000E34D4"/>
    <w:rsid w:val="000E3634"/>
    <w:rsid w:val="000E38F0"/>
    <w:rsid w:val="000E42AF"/>
    <w:rsid w:val="000E43AC"/>
    <w:rsid w:val="000E4737"/>
    <w:rsid w:val="000E57D6"/>
    <w:rsid w:val="000E5CFC"/>
    <w:rsid w:val="000E689A"/>
    <w:rsid w:val="000E7615"/>
    <w:rsid w:val="000E7AFF"/>
    <w:rsid w:val="000F18A9"/>
    <w:rsid w:val="000F3F19"/>
    <w:rsid w:val="000F44B5"/>
    <w:rsid w:val="000F4AED"/>
    <w:rsid w:val="000F70C6"/>
    <w:rsid w:val="00100C46"/>
    <w:rsid w:val="00100D9D"/>
    <w:rsid w:val="00101830"/>
    <w:rsid w:val="00101B01"/>
    <w:rsid w:val="001020F0"/>
    <w:rsid w:val="00102746"/>
    <w:rsid w:val="001030C0"/>
    <w:rsid w:val="00103192"/>
    <w:rsid w:val="001033D2"/>
    <w:rsid w:val="001040DA"/>
    <w:rsid w:val="00104B6A"/>
    <w:rsid w:val="0010546D"/>
    <w:rsid w:val="00106383"/>
    <w:rsid w:val="00106DCF"/>
    <w:rsid w:val="00106E45"/>
    <w:rsid w:val="001078F4"/>
    <w:rsid w:val="00112CA3"/>
    <w:rsid w:val="00112EC6"/>
    <w:rsid w:val="00112FBD"/>
    <w:rsid w:val="0011310F"/>
    <w:rsid w:val="00113296"/>
    <w:rsid w:val="00113B1E"/>
    <w:rsid w:val="00113EB7"/>
    <w:rsid w:val="00114A91"/>
    <w:rsid w:val="00115E13"/>
    <w:rsid w:val="00116126"/>
    <w:rsid w:val="0011613C"/>
    <w:rsid w:val="00117053"/>
    <w:rsid w:val="00117087"/>
    <w:rsid w:val="00117DC0"/>
    <w:rsid w:val="00121D61"/>
    <w:rsid w:val="00123677"/>
    <w:rsid w:val="00126BB9"/>
    <w:rsid w:val="00127584"/>
    <w:rsid w:val="001305CC"/>
    <w:rsid w:val="00132785"/>
    <w:rsid w:val="001339A3"/>
    <w:rsid w:val="00133F79"/>
    <w:rsid w:val="0013468C"/>
    <w:rsid w:val="00134842"/>
    <w:rsid w:val="00134CD6"/>
    <w:rsid w:val="00134D02"/>
    <w:rsid w:val="00136536"/>
    <w:rsid w:val="001378C6"/>
    <w:rsid w:val="00137E9E"/>
    <w:rsid w:val="00140358"/>
    <w:rsid w:val="00140FF2"/>
    <w:rsid w:val="0014145F"/>
    <w:rsid w:val="00141711"/>
    <w:rsid w:val="00141A0F"/>
    <w:rsid w:val="00141C9F"/>
    <w:rsid w:val="00142809"/>
    <w:rsid w:val="00142BFC"/>
    <w:rsid w:val="00142C6B"/>
    <w:rsid w:val="00144827"/>
    <w:rsid w:val="001458AE"/>
    <w:rsid w:val="00145E13"/>
    <w:rsid w:val="00146524"/>
    <w:rsid w:val="00147417"/>
    <w:rsid w:val="00147B8E"/>
    <w:rsid w:val="00150FFF"/>
    <w:rsid w:val="00151ABE"/>
    <w:rsid w:val="0015344C"/>
    <w:rsid w:val="00154302"/>
    <w:rsid w:val="001550E1"/>
    <w:rsid w:val="00155D9B"/>
    <w:rsid w:val="0015726B"/>
    <w:rsid w:val="00157900"/>
    <w:rsid w:val="001604F5"/>
    <w:rsid w:val="00160537"/>
    <w:rsid w:val="001606AF"/>
    <w:rsid w:val="0016080C"/>
    <w:rsid w:val="001610CA"/>
    <w:rsid w:val="001613A8"/>
    <w:rsid w:val="001615D1"/>
    <w:rsid w:val="00162067"/>
    <w:rsid w:val="00163B54"/>
    <w:rsid w:val="00164A92"/>
    <w:rsid w:val="00164F53"/>
    <w:rsid w:val="00165665"/>
    <w:rsid w:val="001663F5"/>
    <w:rsid w:val="00166737"/>
    <w:rsid w:val="001670AE"/>
    <w:rsid w:val="00170150"/>
    <w:rsid w:val="00171805"/>
    <w:rsid w:val="00173482"/>
    <w:rsid w:val="00173527"/>
    <w:rsid w:val="00173862"/>
    <w:rsid w:val="0017430F"/>
    <w:rsid w:val="00174466"/>
    <w:rsid w:val="00176994"/>
    <w:rsid w:val="00180562"/>
    <w:rsid w:val="00181883"/>
    <w:rsid w:val="001822D4"/>
    <w:rsid w:val="00183A1B"/>
    <w:rsid w:val="00183A3C"/>
    <w:rsid w:val="00183E3B"/>
    <w:rsid w:val="00184226"/>
    <w:rsid w:val="00186E94"/>
    <w:rsid w:val="00191337"/>
    <w:rsid w:val="00193D45"/>
    <w:rsid w:val="00194445"/>
    <w:rsid w:val="00195713"/>
    <w:rsid w:val="00195FF2"/>
    <w:rsid w:val="00196E58"/>
    <w:rsid w:val="00196EAE"/>
    <w:rsid w:val="0019740F"/>
    <w:rsid w:val="00197F96"/>
    <w:rsid w:val="001A165F"/>
    <w:rsid w:val="001A2A88"/>
    <w:rsid w:val="001A2D1C"/>
    <w:rsid w:val="001A4F38"/>
    <w:rsid w:val="001A51A4"/>
    <w:rsid w:val="001A61E1"/>
    <w:rsid w:val="001A637C"/>
    <w:rsid w:val="001A67C4"/>
    <w:rsid w:val="001A7620"/>
    <w:rsid w:val="001A7CD1"/>
    <w:rsid w:val="001A7CEE"/>
    <w:rsid w:val="001B0226"/>
    <w:rsid w:val="001B051D"/>
    <w:rsid w:val="001B198F"/>
    <w:rsid w:val="001B236F"/>
    <w:rsid w:val="001B365D"/>
    <w:rsid w:val="001B3A18"/>
    <w:rsid w:val="001B495B"/>
    <w:rsid w:val="001B4D9B"/>
    <w:rsid w:val="001C16CA"/>
    <w:rsid w:val="001C366C"/>
    <w:rsid w:val="001C63B1"/>
    <w:rsid w:val="001C66E7"/>
    <w:rsid w:val="001C6FFE"/>
    <w:rsid w:val="001D0F2A"/>
    <w:rsid w:val="001D10B0"/>
    <w:rsid w:val="001D11F9"/>
    <w:rsid w:val="001D183D"/>
    <w:rsid w:val="001D1E2F"/>
    <w:rsid w:val="001D251A"/>
    <w:rsid w:val="001D2849"/>
    <w:rsid w:val="001D3F8F"/>
    <w:rsid w:val="001D4D72"/>
    <w:rsid w:val="001D5658"/>
    <w:rsid w:val="001D589B"/>
    <w:rsid w:val="001D5B04"/>
    <w:rsid w:val="001D6284"/>
    <w:rsid w:val="001D69FA"/>
    <w:rsid w:val="001D6D53"/>
    <w:rsid w:val="001D6F6A"/>
    <w:rsid w:val="001D70B0"/>
    <w:rsid w:val="001D72B1"/>
    <w:rsid w:val="001E08FF"/>
    <w:rsid w:val="001E26AD"/>
    <w:rsid w:val="001E2D0A"/>
    <w:rsid w:val="001E4D52"/>
    <w:rsid w:val="001E645C"/>
    <w:rsid w:val="001E737D"/>
    <w:rsid w:val="001E78D7"/>
    <w:rsid w:val="001E7987"/>
    <w:rsid w:val="001F001B"/>
    <w:rsid w:val="001F0A73"/>
    <w:rsid w:val="001F1144"/>
    <w:rsid w:val="001F345C"/>
    <w:rsid w:val="001F42D1"/>
    <w:rsid w:val="001F4B40"/>
    <w:rsid w:val="001F4C07"/>
    <w:rsid w:val="001F586F"/>
    <w:rsid w:val="001F5C87"/>
    <w:rsid w:val="002001AD"/>
    <w:rsid w:val="00200A2E"/>
    <w:rsid w:val="00200AA7"/>
    <w:rsid w:val="0020166C"/>
    <w:rsid w:val="00201BBF"/>
    <w:rsid w:val="00202DC6"/>
    <w:rsid w:val="00202F3E"/>
    <w:rsid w:val="00203434"/>
    <w:rsid w:val="002044BC"/>
    <w:rsid w:val="00204743"/>
    <w:rsid w:val="002053EB"/>
    <w:rsid w:val="00206469"/>
    <w:rsid w:val="002072E5"/>
    <w:rsid w:val="00212631"/>
    <w:rsid w:val="002203C2"/>
    <w:rsid w:val="0022058C"/>
    <w:rsid w:val="0022064A"/>
    <w:rsid w:val="0022136E"/>
    <w:rsid w:val="002220C1"/>
    <w:rsid w:val="00222B2A"/>
    <w:rsid w:val="00222E24"/>
    <w:rsid w:val="0022320C"/>
    <w:rsid w:val="0022465E"/>
    <w:rsid w:val="00224DC7"/>
    <w:rsid w:val="0022653C"/>
    <w:rsid w:val="00226BAA"/>
    <w:rsid w:val="00230405"/>
    <w:rsid w:val="00230B0C"/>
    <w:rsid w:val="00230FD4"/>
    <w:rsid w:val="00231122"/>
    <w:rsid w:val="00231EF7"/>
    <w:rsid w:val="00232B64"/>
    <w:rsid w:val="00234D91"/>
    <w:rsid w:val="002350C2"/>
    <w:rsid w:val="002360DF"/>
    <w:rsid w:val="0023626E"/>
    <w:rsid w:val="002363EF"/>
    <w:rsid w:val="002378C7"/>
    <w:rsid w:val="002379C9"/>
    <w:rsid w:val="00237FC9"/>
    <w:rsid w:val="00241E3B"/>
    <w:rsid w:val="0024285A"/>
    <w:rsid w:val="002428E5"/>
    <w:rsid w:val="00242DBE"/>
    <w:rsid w:val="00242FEB"/>
    <w:rsid w:val="0024303B"/>
    <w:rsid w:val="00243C3F"/>
    <w:rsid w:val="00243F6C"/>
    <w:rsid w:val="00244B7C"/>
    <w:rsid w:val="00244E8F"/>
    <w:rsid w:val="0024556F"/>
    <w:rsid w:val="002457DA"/>
    <w:rsid w:val="00246525"/>
    <w:rsid w:val="00246965"/>
    <w:rsid w:val="00247530"/>
    <w:rsid w:val="002479E5"/>
    <w:rsid w:val="002505A0"/>
    <w:rsid w:val="0025179E"/>
    <w:rsid w:val="00251BA1"/>
    <w:rsid w:val="00253A9F"/>
    <w:rsid w:val="00253ADE"/>
    <w:rsid w:val="00253D72"/>
    <w:rsid w:val="00253F4C"/>
    <w:rsid w:val="002547FE"/>
    <w:rsid w:val="0025549D"/>
    <w:rsid w:val="0025552A"/>
    <w:rsid w:val="00256197"/>
    <w:rsid w:val="0026084F"/>
    <w:rsid w:val="00260AAD"/>
    <w:rsid w:val="00262342"/>
    <w:rsid w:val="00262CBB"/>
    <w:rsid w:val="00262E0B"/>
    <w:rsid w:val="00263536"/>
    <w:rsid w:val="002642D5"/>
    <w:rsid w:val="00264A8B"/>
    <w:rsid w:val="0026554B"/>
    <w:rsid w:val="0026595D"/>
    <w:rsid w:val="00265D11"/>
    <w:rsid w:val="002706BD"/>
    <w:rsid w:val="00272022"/>
    <w:rsid w:val="0027324F"/>
    <w:rsid w:val="002742E8"/>
    <w:rsid w:val="002751CB"/>
    <w:rsid w:val="00275CE4"/>
    <w:rsid w:val="00275F5F"/>
    <w:rsid w:val="00276784"/>
    <w:rsid w:val="00280D5D"/>
    <w:rsid w:val="00281C35"/>
    <w:rsid w:val="0028217A"/>
    <w:rsid w:val="0028284B"/>
    <w:rsid w:val="00282B6E"/>
    <w:rsid w:val="0028386C"/>
    <w:rsid w:val="002847D7"/>
    <w:rsid w:val="00284AA6"/>
    <w:rsid w:val="002862DF"/>
    <w:rsid w:val="00286352"/>
    <w:rsid w:val="002868F9"/>
    <w:rsid w:val="00287BF3"/>
    <w:rsid w:val="00290E2D"/>
    <w:rsid w:val="00291133"/>
    <w:rsid w:val="00291674"/>
    <w:rsid w:val="00292336"/>
    <w:rsid w:val="00292977"/>
    <w:rsid w:val="00292CCB"/>
    <w:rsid w:val="0029322D"/>
    <w:rsid w:val="0029387C"/>
    <w:rsid w:val="00293AFA"/>
    <w:rsid w:val="00295D2C"/>
    <w:rsid w:val="002962EF"/>
    <w:rsid w:val="002973AD"/>
    <w:rsid w:val="002A1682"/>
    <w:rsid w:val="002A18A3"/>
    <w:rsid w:val="002A2611"/>
    <w:rsid w:val="002A2624"/>
    <w:rsid w:val="002A2F5D"/>
    <w:rsid w:val="002A3230"/>
    <w:rsid w:val="002A4129"/>
    <w:rsid w:val="002A55A7"/>
    <w:rsid w:val="002A5E24"/>
    <w:rsid w:val="002A6376"/>
    <w:rsid w:val="002B04DD"/>
    <w:rsid w:val="002B183A"/>
    <w:rsid w:val="002B1A00"/>
    <w:rsid w:val="002B1C2B"/>
    <w:rsid w:val="002B1D09"/>
    <w:rsid w:val="002B3946"/>
    <w:rsid w:val="002B3C84"/>
    <w:rsid w:val="002B3DC3"/>
    <w:rsid w:val="002B4E01"/>
    <w:rsid w:val="002B5375"/>
    <w:rsid w:val="002B553F"/>
    <w:rsid w:val="002B5873"/>
    <w:rsid w:val="002B6288"/>
    <w:rsid w:val="002B65E6"/>
    <w:rsid w:val="002B6C38"/>
    <w:rsid w:val="002C0C09"/>
    <w:rsid w:val="002C1823"/>
    <w:rsid w:val="002C1B07"/>
    <w:rsid w:val="002C31F5"/>
    <w:rsid w:val="002C35E9"/>
    <w:rsid w:val="002C3A5F"/>
    <w:rsid w:val="002C41F3"/>
    <w:rsid w:val="002C4825"/>
    <w:rsid w:val="002C4984"/>
    <w:rsid w:val="002C56D4"/>
    <w:rsid w:val="002C5A7A"/>
    <w:rsid w:val="002C5D00"/>
    <w:rsid w:val="002C6318"/>
    <w:rsid w:val="002C67F8"/>
    <w:rsid w:val="002C7205"/>
    <w:rsid w:val="002C75A7"/>
    <w:rsid w:val="002D0904"/>
    <w:rsid w:val="002D27BB"/>
    <w:rsid w:val="002D2A47"/>
    <w:rsid w:val="002D2C5A"/>
    <w:rsid w:val="002D34BC"/>
    <w:rsid w:val="002D4660"/>
    <w:rsid w:val="002D4BFB"/>
    <w:rsid w:val="002D5D05"/>
    <w:rsid w:val="002D5F32"/>
    <w:rsid w:val="002D6CC9"/>
    <w:rsid w:val="002D75A2"/>
    <w:rsid w:val="002D7BCB"/>
    <w:rsid w:val="002D7CA2"/>
    <w:rsid w:val="002E0A75"/>
    <w:rsid w:val="002E0B03"/>
    <w:rsid w:val="002E124C"/>
    <w:rsid w:val="002E1B10"/>
    <w:rsid w:val="002E1F2C"/>
    <w:rsid w:val="002E25B9"/>
    <w:rsid w:val="002E3BB9"/>
    <w:rsid w:val="002E3D7D"/>
    <w:rsid w:val="002E3F0A"/>
    <w:rsid w:val="002E414E"/>
    <w:rsid w:val="002E4E39"/>
    <w:rsid w:val="002E6F3A"/>
    <w:rsid w:val="002E7FE6"/>
    <w:rsid w:val="002F0FDB"/>
    <w:rsid w:val="002F1912"/>
    <w:rsid w:val="002F19A4"/>
    <w:rsid w:val="002F2944"/>
    <w:rsid w:val="002F33F6"/>
    <w:rsid w:val="002F5C5B"/>
    <w:rsid w:val="002F64EC"/>
    <w:rsid w:val="002F7830"/>
    <w:rsid w:val="003003BA"/>
    <w:rsid w:val="0030043D"/>
    <w:rsid w:val="003012FD"/>
    <w:rsid w:val="003013FA"/>
    <w:rsid w:val="003017FB"/>
    <w:rsid w:val="003037CD"/>
    <w:rsid w:val="00303FD6"/>
    <w:rsid w:val="003040E0"/>
    <w:rsid w:val="003059D4"/>
    <w:rsid w:val="00305B1F"/>
    <w:rsid w:val="00305C04"/>
    <w:rsid w:val="003109B7"/>
    <w:rsid w:val="00310C40"/>
    <w:rsid w:val="00313673"/>
    <w:rsid w:val="00313A98"/>
    <w:rsid w:val="00313BDA"/>
    <w:rsid w:val="003143E1"/>
    <w:rsid w:val="00314DD8"/>
    <w:rsid w:val="00315A00"/>
    <w:rsid w:val="003204D7"/>
    <w:rsid w:val="00320931"/>
    <w:rsid w:val="00323071"/>
    <w:rsid w:val="00323971"/>
    <w:rsid w:val="0032676F"/>
    <w:rsid w:val="00326F12"/>
    <w:rsid w:val="00327D81"/>
    <w:rsid w:val="0033177F"/>
    <w:rsid w:val="003317EB"/>
    <w:rsid w:val="00331921"/>
    <w:rsid w:val="00334224"/>
    <w:rsid w:val="00334596"/>
    <w:rsid w:val="0033459F"/>
    <w:rsid w:val="003356CB"/>
    <w:rsid w:val="00335C1A"/>
    <w:rsid w:val="003412C6"/>
    <w:rsid w:val="00343B1B"/>
    <w:rsid w:val="0034401F"/>
    <w:rsid w:val="003444F4"/>
    <w:rsid w:val="003447C9"/>
    <w:rsid w:val="00344E46"/>
    <w:rsid w:val="00344F25"/>
    <w:rsid w:val="00345660"/>
    <w:rsid w:val="0034651A"/>
    <w:rsid w:val="00347872"/>
    <w:rsid w:val="00347ADA"/>
    <w:rsid w:val="00351109"/>
    <w:rsid w:val="0035141C"/>
    <w:rsid w:val="00351F54"/>
    <w:rsid w:val="003520D6"/>
    <w:rsid w:val="00353DD9"/>
    <w:rsid w:val="00355963"/>
    <w:rsid w:val="00355AB1"/>
    <w:rsid w:val="00356275"/>
    <w:rsid w:val="0035726A"/>
    <w:rsid w:val="003574D8"/>
    <w:rsid w:val="003577BC"/>
    <w:rsid w:val="00357D21"/>
    <w:rsid w:val="0036194C"/>
    <w:rsid w:val="00362807"/>
    <w:rsid w:val="0036387E"/>
    <w:rsid w:val="00363A01"/>
    <w:rsid w:val="00364092"/>
    <w:rsid w:val="0036459E"/>
    <w:rsid w:val="00364A4A"/>
    <w:rsid w:val="00364D30"/>
    <w:rsid w:val="00365AA7"/>
    <w:rsid w:val="00366861"/>
    <w:rsid w:val="00366B31"/>
    <w:rsid w:val="0036730E"/>
    <w:rsid w:val="003700EF"/>
    <w:rsid w:val="003701C2"/>
    <w:rsid w:val="00370789"/>
    <w:rsid w:val="00370F22"/>
    <w:rsid w:val="00371999"/>
    <w:rsid w:val="00371F98"/>
    <w:rsid w:val="003723D1"/>
    <w:rsid w:val="00372590"/>
    <w:rsid w:val="00374198"/>
    <w:rsid w:val="00375574"/>
    <w:rsid w:val="00375C00"/>
    <w:rsid w:val="00375CF3"/>
    <w:rsid w:val="00376269"/>
    <w:rsid w:val="003762B4"/>
    <w:rsid w:val="00376AE7"/>
    <w:rsid w:val="00376FE8"/>
    <w:rsid w:val="0037743E"/>
    <w:rsid w:val="003809A9"/>
    <w:rsid w:val="0038272C"/>
    <w:rsid w:val="0038323E"/>
    <w:rsid w:val="00383633"/>
    <w:rsid w:val="00383680"/>
    <w:rsid w:val="00383DCE"/>
    <w:rsid w:val="00384AFA"/>
    <w:rsid w:val="00384C7B"/>
    <w:rsid w:val="00385D32"/>
    <w:rsid w:val="003867E8"/>
    <w:rsid w:val="003872AE"/>
    <w:rsid w:val="00387CE1"/>
    <w:rsid w:val="0039044D"/>
    <w:rsid w:val="00391A38"/>
    <w:rsid w:val="00391ED9"/>
    <w:rsid w:val="0039310C"/>
    <w:rsid w:val="00394F4B"/>
    <w:rsid w:val="0039539C"/>
    <w:rsid w:val="003958BF"/>
    <w:rsid w:val="003963BD"/>
    <w:rsid w:val="00397888"/>
    <w:rsid w:val="0039788F"/>
    <w:rsid w:val="003A007C"/>
    <w:rsid w:val="003A04D3"/>
    <w:rsid w:val="003A0DAB"/>
    <w:rsid w:val="003A185C"/>
    <w:rsid w:val="003A23AA"/>
    <w:rsid w:val="003A2652"/>
    <w:rsid w:val="003A2EA5"/>
    <w:rsid w:val="003A506E"/>
    <w:rsid w:val="003A50EF"/>
    <w:rsid w:val="003A55A5"/>
    <w:rsid w:val="003A575A"/>
    <w:rsid w:val="003A6E3C"/>
    <w:rsid w:val="003B0691"/>
    <w:rsid w:val="003B30F0"/>
    <w:rsid w:val="003B5291"/>
    <w:rsid w:val="003B6127"/>
    <w:rsid w:val="003B6163"/>
    <w:rsid w:val="003B6419"/>
    <w:rsid w:val="003B6B4C"/>
    <w:rsid w:val="003B77D2"/>
    <w:rsid w:val="003B77F4"/>
    <w:rsid w:val="003B7EB8"/>
    <w:rsid w:val="003C0637"/>
    <w:rsid w:val="003C078A"/>
    <w:rsid w:val="003C12A0"/>
    <w:rsid w:val="003C2047"/>
    <w:rsid w:val="003C2B35"/>
    <w:rsid w:val="003C3928"/>
    <w:rsid w:val="003C3B01"/>
    <w:rsid w:val="003C450B"/>
    <w:rsid w:val="003C4C61"/>
    <w:rsid w:val="003C52DD"/>
    <w:rsid w:val="003C72D6"/>
    <w:rsid w:val="003D048D"/>
    <w:rsid w:val="003D16E0"/>
    <w:rsid w:val="003D4DD7"/>
    <w:rsid w:val="003D4E4F"/>
    <w:rsid w:val="003D5C27"/>
    <w:rsid w:val="003D5CFE"/>
    <w:rsid w:val="003D62C5"/>
    <w:rsid w:val="003D6306"/>
    <w:rsid w:val="003D7F85"/>
    <w:rsid w:val="003E0912"/>
    <w:rsid w:val="003E12E5"/>
    <w:rsid w:val="003E141A"/>
    <w:rsid w:val="003E150A"/>
    <w:rsid w:val="003E159E"/>
    <w:rsid w:val="003E1747"/>
    <w:rsid w:val="003E2772"/>
    <w:rsid w:val="003E4017"/>
    <w:rsid w:val="003E4735"/>
    <w:rsid w:val="003E4DA6"/>
    <w:rsid w:val="003E5A2E"/>
    <w:rsid w:val="003F141F"/>
    <w:rsid w:val="003F1B6F"/>
    <w:rsid w:val="003F21B6"/>
    <w:rsid w:val="003F4A9B"/>
    <w:rsid w:val="003F4AC0"/>
    <w:rsid w:val="003F4C29"/>
    <w:rsid w:val="003F5784"/>
    <w:rsid w:val="003F68BB"/>
    <w:rsid w:val="003F76DA"/>
    <w:rsid w:val="003F7A3E"/>
    <w:rsid w:val="003F7D07"/>
    <w:rsid w:val="00400524"/>
    <w:rsid w:val="0040273F"/>
    <w:rsid w:val="00402AB4"/>
    <w:rsid w:val="004047BC"/>
    <w:rsid w:val="00404AD2"/>
    <w:rsid w:val="00406507"/>
    <w:rsid w:val="00407DAD"/>
    <w:rsid w:val="00410E78"/>
    <w:rsid w:val="00413268"/>
    <w:rsid w:val="0041480D"/>
    <w:rsid w:val="00414910"/>
    <w:rsid w:val="00415810"/>
    <w:rsid w:val="00415A82"/>
    <w:rsid w:val="00415C65"/>
    <w:rsid w:val="00415F27"/>
    <w:rsid w:val="00415F4F"/>
    <w:rsid w:val="00416283"/>
    <w:rsid w:val="00416AD7"/>
    <w:rsid w:val="00416BB8"/>
    <w:rsid w:val="0041763D"/>
    <w:rsid w:val="00417D44"/>
    <w:rsid w:val="004200D6"/>
    <w:rsid w:val="0042265B"/>
    <w:rsid w:val="00423017"/>
    <w:rsid w:val="00423782"/>
    <w:rsid w:val="00423885"/>
    <w:rsid w:val="00423DBD"/>
    <w:rsid w:val="00424847"/>
    <w:rsid w:val="004305F8"/>
    <w:rsid w:val="00431C40"/>
    <w:rsid w:val="0043466F"/>
    <w:rsid w:val="004369C7"/>
    <w:rsid w:val="004370C2"/>
    <w:rsid w:val="00437838"/>
    <w:rsid w:val="00440029"/>
    <w:rsid w:val="0044168C"/>
    <w:rsid w:val="0044185D"/>
    <w:rsid w:val="004423F1"/>
    <w:rsid w:val="00442933"/>
    <w:rsid w:val="00442E1E"/>
    <w:rsid w:val="00444B0E"/>
    <w:rsid w:val="00445C58"/>
    <w:rsid w:val="00446DE7"/>
    <w:rsid w:val="00447835"/>
    <w:rsid w:val="0044789D"/>
    <w:rsid w:val="004501CE"/>
    <w:rsid w:val="0045062E"/>
    <w:rsid w:val="00450CD1"/>
    <w:rsid w:val="00451D42"/>
    <w:rsid w:val="00451F64"/>
    <w:rsid w:val="00451FED"/>
    <w:rsid w:val="00453AC7"/>
    <w:rsid w:val="00455B7E"/>
    <w:rsid w:val="0045620C"/>
    <w:rsid w:val="00456F32"/>
    <w:rsid w:val="00457142"/>
    <w:rsid w:val="004575E5"/>
    <w:rsid w:val="0045781D"/>
    <w:rsid w:val="00457859"/>
    <w:rsid w:val="004579BC"/>
    <w:rsid w:val="00464470"/>
    <w:rsid w:val="00464BC8"/>
    <w:rsid w:val="00465223"/>
    <w:rsid w:val="004657EB"/>
    <w:rsid w:val="00466A1C"/>
    <w:rsid w:val="00466E34"/>
    <w:rsid w:val="004676EF"/>
    <w:rsid w:val="00470285"/>
    <w:rsid w:val="00470E6B"/>
    <w:rsid w:val="00470F99"/>
    <w:rsid w:val="00471260"/>
    <w:rsid w:val="00471306"/>
    <w:rsid w:val="00472B19"/>
    <w:rsid w:val="00473152"/>
    <w:rsid w:val="0047339A"/>
    <w:rsid w:val="004743BF"/>
    <w:rsid w:val="00474734"/>
    <w:rsid w:val="00475A32"/>
    <w:rsid w:val="00475F14"/>
    <w:rsid w:val="00476928"/>
    <w:rsid w:val="004770FF"/>
    <w:rsid w:val="00477524"/>
    <w:rsid w:val="00477C09"/>
    <w:rsid w:val="00480E42"/>
    <w:rsid w:val="00481A7F"/>
    <w:rsid w:val="00482845"/>
    <w:rsid w:val="00482B6F"/>
    <w:rsid w:val="00482EFD"/>
    <w:rsid w:val="004864E9"/>
    <w:rsid w:val="00487324"/>
    <w:rsid w:val="00487CDF"/>
    <w:rsid w:val="00491E21"/>
    <w:rsid w:val="00492F54"/>
    <w:rsid w:val="0049346D"/>
    <w:rsid w:val="00493E70"/>
    <w:rsid w:val="00494641"/>
    <w:rsid w:val="00494A97"/>
    <w:rsid w:val="00494AD4"/>
    <w:rsid w:val="00496991"/>
    <w:rsid w:val="00497C61"/>
    <w:rsid w:val="004A0A6D"/>
    <w:rsid w:val="004A0FB2"/>
    <w:rsid w:val="004A1546"/>
    <w:rsid w:val="004A222C"/>
    <w:rsid w:val="004A258F"/>
    <w:rsid w:val="004A25E7"/>
    <w:rsid w:val="004A33B3"/>
    <w:rsid w:val="004A4D41"/>
    <w:rsid w:val="004A5719"/>
    <w:rsid w:val="004A7EC2"/>
    <w:rsid w:val="004B05C5"/>
    <w:rsid w:val="004B074E"/>
    <w:rsid w:val="004B0E16"/>
    <w:rsid w:val="004B1248"/>
    <w:rsid w:val="004B1914"/>
    <w:rsid w:val="004B3515"/>
    <w:rsid w:val="004B5214"/>
    <w:rsid w:val="004B58E7"/>
    <w:rsid w:val="004B65C1"/>
    <w:rsid w:val="004B6C40"/>
    <w:rsid w:val="004C2501"/>
    <w:rsid w:val="004C326F"/>
    <w:rsid w:val="004C32D9"/>
    <w:rsid w:val="004C643D"/>
    <w:rsid w:val="004C6C0D"/>
    <w:rsid w:val="004C7805"/>
    <w:rsid w:val="004C7FED"/>
    <w:rsid w:val="004D05C6"/>
    <w:rsid w:val="004D0947"/>
    <w:rsid w:val="004D0A4E"/>
    <w:rsid w:val="004D0C5E"/>
    <w:rsid w:val="004D0F2E"/>
    <w:rsid w:val="004D1E9E"/>
    <w:rsid w:val="004D211E"/>
    <w:rsid w:val="004D2226"/>
    <w:rsid w:val="004D234D"/>
    <w:rsid w:val="004D3336"/>
    <w:rsid w:val="004D3354"/>
    <w:rsid w:val="004D5B62"/>
    <w:rsid w:val="004D6A39"/>
    <w:rsid w:val="004D6E5E"/>
    <w:rsid w:val="004D7291"/>
    <w:rsid w:val="004D7769"/>
    <w:rsid w:val="004E005F"/>
    <w:rsid w:val="004E22BE"/>
    <w:rsid w:val="004E2AE5"/>
    <w:rsid w:val="004E301B"/>
    <w:rsid w:val="004E36C0"/>
    <w:rsid w:val="004E4224"/>
    <w:rsid w:val="004E515C"/>
    <w:rsid w:val="004E6761"/>
    <w:rsid w:val="004E7D33"/>
    <w:rsid w:val="004F0EF3"/>
    <w:rsid w:val="004F1273"/>
    <w:rsid w:val="004F12E4"/>
    <w:rsid w:val="004F18F2"/>
    <w:rsid w:val="004F1D4F"/>
    <w:rsid w:val="004F21CC"/>
    <w:rsid w:val="004F2A1D"/>
    <w:rsid w:val="004F312C"/>
    <w:rsid w:val="004F3370"/>
    <w:rsid w:val="004F3CBB"/>
    <w:rsid w:val="004F4079"/>
    <w:rsid w:val="004F42FD"/>
    <w:rsid w:val="004F49DF"/>
    <w:rsid w:val="004F6230"/>
    <w:rsid w:val="004F73A6"/>
    <w:rsid w:val="004F79F2"/>
    <w:rsid w:val="004F7C19"/>
    <w:rsid w:val="005007F9"/>
    <w:rsid w:val="00500A60"/>
    <w:rsid w:val="00500C7C"/>
    <w:rsid w:val="00501853"/>
    <w:rsid w:val="00502B54"/>
    <w:rsid w:val="00502EEC"/>
    <w:rsid w:val="00503492"/>
    <w:rsid w:val="0050391E"/>
    <w:rsid w:val="00504121"/>
    <w:rsid w:val="005050AC"/>
    <w:rsid w:val="00505E17"/>
    <w:rsid w:val="0050613C"/>
    <w:rsid w:val="0050683B"/>
    <w:rsid w:val="00506BE3"/>
    <w:rsid w:val="00506C6C"/>
    <w:rsid w:val="00506C77"/>
    <w:rsid w:val="00506D70"/>
    <w:rsid w:val="00510251"/>
    <w:rsid w:val="00510CEC"/>
    <w:rsid w:val="005113D5"/>
    <w:rsid w:val="005119EA"/>
    <w:rsid w:val="00512204"/>
    <w:rsid w:val="00512817"/>
    <w:rsid w:val="00512D78"/>
    <w:rsid w:val="005144BD"/>
    <w:rsid w:val="0051464B"/>
    <w:rsid w:val="005148E9"/>
    <w:rsid w:val="00515070"/>
    <w:rsid w:val="00515141"/>
    <w:rsid w:val="005162A0"/>
    <w:rsid w:val="005179F9"/>
    <w:rsid w:val="00517BF7"/>
    <w:rsid w:val="00520CA8"/>
    <w:rsid w:val="00520F79"/>
    <w:rsid w:val="00522464"/>
    <w:rsid w:val="0052322A"/>
    <w:rsid w:val="005242C1"/>
    <w:rsid w:val="0052501B"/>
    <w:rsid w:val="00531FCC"/>
    <w:rsid w:val="00533A91"/>
    <w:rsid w:val="0053429F"/>
    <w:rsid w:val="0053537C"/>
    <w:rsid w:val="005354B3"/>
    <w:rsid w:val="00536754"/>
    <w:rsid w:val="00536D1E"/>
    <w:rsid w:val="00537245"/>
    <w:rsid w:val="0053759F"/>
    <w:rsid w:val="00540211"/>
    <w:rsid w:val="00541604"/>
    <w:rsid w:val="0054178C"/>
    <w:rsid w:val="00541B68"/>
    <w:rsid w:val="00542162"/>
    <w:rsid w:val="00544638"/>
    <w:rsid w:val="005448A8"/>
    <w:rsid w:val="00545331"/>
    <w:rsid w:val="005460C8"/>
    <w:rsid w:val="00546BF0"/>
    <w:rsid w:val="0054789A"/>
    <w:rsid w:val="00547EAB"/>
    <w:rsid w:val="00550344"/>
    <w:rsid w:val="005503DC"/>
    <w:rsid w:val="00551034"/>
    <w:rsid w:val="00551C35"/>
    <w:rsid w:val="00551D16"/>
    <w:rsid w:val="00552435"/>
    <w:rsid w:val="00552679"/>
    <w:rsid w:val="0055288B"/>
    <w:rsid w:val="005528B0"/>
    <w:rsid w:val="0055295C"/>
    <w:rsid w:val="00553403"/>
    <w:rsid w:val="0055346B"/>
    <w:rsid w:val="00554653"/>
    <w:rsid w:val="0055481A"/>
    <w:rsid w:val="00557095"/>
    <w:rsid w:val="00557689"/>
    <w:rsid w:val="0056026C"/>
    <w:rsid w:val="00564D53"/>
    <w:rsid w:val="005659FD"/>
    <w:rsid w:val="00566137"/>
    <w:rsid w:val="00566456"/>
    <w:rsid w:val="00567AC0"/>
    <w:rsid w:val="00570402"/>
    <w:rsid w:val="0057326B"/>
    <w:rsid w:val="005749CD"/>
    <w:rsid w:val="00576825"/>
    <w:rsid w:val="0057754B"/>
    <w:rsid w:val="005775F1"/>
    <w:rsid w:val="005779BE"/>
    <w:rsid w:val="00577B0A"/>
    <w:rsid w:val="00580129"/>
    <w:rsid w:val="00580243"/>
    <w:rsid w:val="005821D0"/>
    <w:rsid w:val="00583248"/>
    <w:rsid w:val="005833BD"/>
    <w:rsid w:val="00583ACC"/>
    <w:rsid w:val="00585897"/>
    <w:rsid w:val="00586C1D"/>
    <w:rsid w:val="00587206"/>
    <w:rsid w:val="00587745"/>
    <w:rsid w:val="005901B7"/>
    <w:rsid w:val="005909C8"/>
    <w:rsid w:val="00590A04"/>
    <w:rsid w:val="00591053"/>
    <w:rsid w:val="00594C29"/>
    <w:rsid w:val="00595FAC"/>
    <w:rsid w:val="00596181"/>
    <w:rsid w:val="00596738"/>
    <w:rsid w:val="00597699"/>
    <w:rsid w:val="005A0848"/>
    <w:rsid w:val="005A2BEC"/>
    <w:rsid w:val="005A33A3"/>
    <w:rsid w:val="005A36EB"/>
    <w:rsid w:val="005A4A4E"/>
    <w:rsid w:val="005A51B6"/>
    <w:rsid w:val="005A5476"/>
    <w:rsid w:val="005A70EF"/>
    <w:rsid w:val="005A7283"/>
    <w:rsid w:val="005A73E2"/>
    <w:rsid w:val="005A7749"/>
    <w:rsid w:val="005A7A3E"/>
    <w:rsid w:val="005B038D"/>
    <w:rsid w:val="005B06FE"/>
    <w:rsid w:val="005B13BF"/>
    <w:rsid w:val="005B366B"/>
    <w:rsid w:val="005B4790"/>
    <w:rsid w:val="005B4D0D"/>
    <w:rsid w:val="005B5E57"/>
    <w:rsid w:val="005B68FD"/>
    <w:rsid w:val="005B7485"/>
    <w:rsid w:val="005B7880"/>
    <w:rsid w:val="005B7DD8"/>
    <w:rsid w:val="005C0C67"/>
    <w:rsid w:val="005C1983"/>
    <w:rsid w:val="005C1F1A"/>
    <w:rsid w:val="005C1FBC"/>
    <w:rsid w:val="005C3D02"/>
    <w:rsid w:val="005C50D7"/>
    <w:rsid w:val="005C5D84"/>
    <w:rsid w:val="005C64AD"/>
    <w:rsid w:val="005C7091"/>
    <w:rsid w:val="005C7595"/>
    <w:rsid w:val="005C7687"/>
    <w:rsid w:val="005C7693"/>
    <w:rsid w:val="005C76DE"/>
    <w:rsid w:val="005C76FE"/>
    <w:rsid w:val="005D1C04"/>
    <w:rsid w:val="005D1D59"/>
    <w:rsid w:val="005D4B67"/>
    <w:rsid w:val="005D568C"/>
    <w:rsid w:val="005D6EA3"/>
    <w:rsid w:val="005D707E"/>
    <w:rsid w:val="005D7B5F"/>
    <w:rsid w:val="005E01E7"/>
    <w:rsid w:val="005E0494"/>
    <w:rsid w:val="005E0D2F"/>
    <w:rsid w:val="005E1A41"/>
    <w:rsid w:val="005E24F7"/>
    <w:rsid w:val="005E2946"/>
    <w:rsid w:val="005E3007"/>
    <w:rsid w:val="005E31BB"/>
    <w:rsid w:val="005E4557"/>
    <w:rsid w:val="005E6034"/>
    <w:rsid w:val="005E6C69"/>
    <w:rsid w:val="005E76BF"/>
    <w:rsid w:val="005F038E"/>
    <w:rsid w:val="005F0A7A"/>
    <w:rsid w:val="005F1707"/>
    <w:rsid w:val="005F47DE"/>
    <w:rsid w:val="005F60E3"/>
    <w:rsid w:val="005F6567"/>
    <w:rsid w:val="005F6709"/>
    <w:rsid w:val="005F6AA0"/>
    <w:rsid w:val="0060035B"/>
    <w:rsid w:val="00601FCB"/>
    <w:rsid w:val="00602DB8"/>
    <w:rsid w:val="00604280"/>
    <w:rsid w:val="006059B0"/>
    <w:rsid w:val="006062DE"/>
    <w:rsid w:val="00606CFD"/>
    <w:rsid w:val="00607DA9"/>
    <w:rsid w:val="00610912"/>
    <w:rsid w:val="00610E67"/>
    <w:rsid w:val="0061123B"/>
    <w:rsid w:val="0061158E"/>
    <w:rsid w:val="00612BB0"/>
    <w:rsid w:val="00612D8C"/>
    <w:rsid w:val="0061379B"/>
    <w:rsid w:val="00614318"/>
    <w:rsid w:val="0061435D"/>
    <w:rsid w:val="00615130"/>
    <w:rsid w:val="006159C5"/>
    <w:rsid w:val="00616712"/>
    <w:rsid w:val="00617974"/>
    <w:rsid w:val="00620D7C"/>
    <w:rsid w:val="0062132A"/>
    <w:rsid w:val="00621BD3"/>
    <w:rsid w:val="0062238D"/>
    <w:rsid w:val="0062272E"/>
    <w:rsid w:val="006227CD"/>
    <w:rsid w:val="00622E8D"/>
    <w:rsid w:val="006249DF"/>
    <w:rsid w:val="006255C1"/>
    <w:rsid w:val="00625A06"/>
    <w:rsid w:val="00625DAF"/>
    <w:rsid w:val="0062615A"/>
    <w:rsid w:val="00627BA3"/>
    <w:rsid w:val="00633286"/>
    <w:rsid w:val="006362EC"/>
    <w:rsid w:val="00637081"/>
    <w:rsid w:val="0063734F"/>
    <w:rsid w:val="00637593"/>
    <w:rsid w:val="00637F3F"/>
    <w:rsid w:val="0064089E"/>
    <w:rsid w:val="00640CBB"/>
    <w:rsid w:val="00641040"/>
    <w:rsid w:val="00642458"/>
    <w:rsid w:val="00642F6E"/>
    <w:rsid w:val="0064388E"/>
    <w:rsid w:val="00646070"/>
    <w:rsid w:val="006460BE"/>
    <w:rsid w:val="00646401"/>
    <w:rsid w:val="00647CEC"/>
    <w:rsid w:val="00647E18"/>
    <w:rsid w:val="0065206D"/>
    <w:rsid w:val="0065291D"/>
    <w:rsid w:val="0065308E"/>
    <w:rsid w:val="00653993"/>
    <w:rsid w:val="00654099"/>
    <w:rsid w:val="006543E2"/>
    <w:rsid w:val="00654562"/>
    <w:rsid w:val="00654A02"/>
    <w:rsid w:val="006560C3"/>
    <w:rsid w:val="00656A37"/>
    <w:rsid w:val="0065728C"/>
    <w:rsid w:val="00657B99"/>
    <w:rsid w:val="00657BC8"/>
    <w:rsid w:val="00657EF5"/>
    <w:rsid w:val="006604BF"/>
    <w:rsid w:val="006606AB"/>
    <w:rsid w:val="006608F8"/>
    <w:rsid w:val="006622F4"/>
    <w:rsid w:val="0066230B"/>
    <w:rsid w:val="00662324"/>
    <w:rsid w:val="00662811"/>
    <w:rsid w:val="00662C6C"/>
    <w:rsid w:val="00663FAF"/>
    <w:rsid w:val="0066401B"/>
    <w:rsid w:val="00664863"/>
    <w:rsid w:val="00664C84"/>
    <w:rsid w:val="00664E60"/>
    <w:rsid w:val="00664FD3"/>
    <w:rsid w:val="00665E9A"/>
    <w:rsid w:val="00667570"/>
    <w:rsid w:val="00667C12"/>
    <w:rsid w:val="006708F1"/>
    <w:rsid w:val="006711DF"/>
    <w:rsid w:val="006719E2"/>
    <w:rsid w:val="00671A37"/>
    <w:rsid w:val="006738C3"/>
    <w:rsid w:val="006741DF"/>
    <w:rsid w:val="006748E5"/>
    <w:rsid w:val="00674E0A"/>
    <w:rsid w:val="006765E3"/>
    <w:rsid w:val="00676CF6"/>
    <w:rsid w:val="00676F34"/>
    <w:rsid w:val="006771D3"/>
    <w:rsid w:val="006773E4"/>
    <w:rsid w:val="0068075A"/>
    <w:rsid w:val="00681190"/>
    <w:rsid w:val="006811B5"/>
    <w:rsid w:val="006814C0"/>
    <w:rsid w:val="006828C2"/>
    <w:rsid w:val="00682D0A"/>
    <w:rsid w:val="006838AB"/>
    <w:rsid w:val="00683E11"/>
    <w:rsid w:val="00684271"/>
    <w:rsid w:val="00684335"/>
    <w:rsid w:val="006845B5"/>
    <w:rsid w:val="006848E5"/>
    <w:rsid w:val="00684C52"/>
    <w:rsid w:val="006855FF"/>
    <w:rsid w:val="00687556"/>
    <w:rsid w:val="006907B3"/>
    <w:rsid w:val="00690979"/>
    <w:rsid w:val="00691AD8"/>
    <w:rsid w:val="006923BF"/>
    <w:rsid w:val="006926F9"/>
    <w:rsid w:val="00692879"/>
    <w:rsid w:val="00692F65"/>
    <w:rsid w:val="00693C11"/>
    <w:rsid w:val="00693E12"/>
    <w:rsid w:val="0069632B"/>
    <w:rsid w:val="00696AB6"/>
    <w:rsid w:val="006970C6"/>
    <w:rsid w:val="006976A9"/>
    <w:rsid w:val="006A095B"/>
    <w:rsid w:val="006A11F7"/>
    <w:rsid w:val="006A33AE"/>
    <w:rsid w:val="006A3DC6"/>
    <w:rsid w:val="006A5A8D"/>
    <w:rsid w:val="006A69B9"/>
    <w:rsid w:val="006A6BB6"/>
    <w:rsid w:val="006A769B"/>
    <w:rsid w:val="006A7B01"/>
    <w:rsid w:val="006B1A85"/>
    <w:rsid w:val="006B30C7"/>
    <w:rsid w:val="006B3194"/>
    <w:rsid w:val="006B44EA"/>
    <w:rsid w:val="006B6EA3"/>
    <w:rsid w:val="006B72E3"/>
    <w:rsid w:val="006B7AAA"/>
    <w:rsid w:val="006C0103"/>
    <w:rsid w:val="006C0462"/>
    <w:rsid w:val="006C09EF"/>
    <w:rsid w:val="006C117D"/>
    <w:rsid w:val="006C2444"/>
    <w:rsid w:val="006C29FA"/>
    <w:rsid w:val="006C2EA5"/>
    <w:rsid w:val="006C36AF"/>
    <w:rsid w:val="006C3F6B"/>
    <w:rsid w:val="006C4610"/>
    <w:rsid w:val="006C4691"/>
    <w:rsid w:val="006C58CD"/>
    <w:rsid w:val="006C6043"/>
    <w:rsid w:val="006C6D7F"/>
    <w:rsid w:val="006C6E1F"/>
    <w:rsid w:val="006C7DD7"/>
    <w:rsid w:val="006D0BCC"/>
    <w:rsid w:val="006D1219"/>
    <w:rsid w:val="006D15A1"/>
    <w:rsid w:val="006D18E6"/>
    <w:rsid w:val="006D1BA6"/>
    <w:rsid w:val="006D26BC"/>
    <w:rsid w:val="006D274E"/>
    <w:rsid w:val="006D277F"/>
    <w:rsid w:val="006D3453"/>
    <w:rsid w:val="006D57AE"/>
    <w:rsid w:val="006D678B"/>
    <w:rsid w:val="006D7C6D"/>
    <w:rsid w:val="006D7DAE"/>
    <w:rsid w:val="006E232B"/>
    <w:rsid w:val="006E387E"/>
    <w:rsid w:val="006E3B0F"/>
    <w:rsid w:val="006E5C40"/>
    <w:rsid w:val="006E6B5B"/>
    <w:rsid w:val="006E765C"/>
    <w:rsid w:val="006E7C52"/>
    <w:rsid w:val="006E7C5B"/>
    <w:rsid w:val="006E7F7E"/>
    <w:rsid w:val="006F0C14"/>
    <w:rsid w:val="006F12B6"/>
    <w:rsid w:val="006F1665"/>
    <w:rsid w:val="006F17B3"/>
    <w:rsid w:val="006F21B8"/>
    <w:rsid w:val="006F4E4B"/>
    <w:rsid w:val="006F51F0"/>
    <w:rsid w:val="006F5964"/>
    <w:rsid w:val="006F69A8"/>
    <w:rsid w:val="006F6BAA"/>
    <w:rsid w:val="006F70D7"/>
    <w:rsid w:val="006F761D"/>
    <w:rsid w:val="00700294"/>
    <w:rsid w:val="007007DE"/>
    <w:rsid w:val="00701359"/>
    <w:rsid w:val="0070309A"/>
    <w:rsid w:val="007036CC"/>
    <w:rsid w:val="00705910"/>
    <w:rsid w:val="00705B70"/>
    <w:rsid w:val="0070623F"/>
    <w:rsid w:val="007065D6"/>
    <w:rsid w:val="00707E26"/>
    <w:rsid w:val="00710279"/>
    <w:rsid w:val="00711E15"/>
    <w:rsid w:val="0071293E"/>
    <w:rsid w:val="00714C7B"/>
    <w:rsid w:val="007155D2"/>
    <w:rsid w:val="00716BCD"/>
    <w:rsid w:val="00720305"/>
    <w:rsid w:val="00721765"/>
    <w:rsid w:val="00722532"/>
    <w:rsid w:val="00722DEB"/>
    <w:rsid w:val="007237A7"/>
    <w:rsid w:val="00723A48"/>
    <w:rsid w:val="0072442F"/>
    <w:rsid w:val="00724A11"/>
    <w:rsid w:val="00725450"/>
    <w:rsid w:val="00726191"/>
    <w:rsid w:val="007263D5"/>
    <w:rsid w:val="00726E9D"/>
    <w:rsid w:val="00730986"/>
    <w:rsid w:val="00730CE3"/>
    <w:rsid w:val="00730D4E"/>
    <w:rsid w:val="007321B3"/>
    <w:rsid w:val="007327FA"/>
    <w:rsid w:val="00732BA7"/>
    <w:rsid w:val="00733017"/>
    <w:rsid w:val="00733D2E"/>
    <w:rsid w:val="00736157"/>
    <w:rsid w:val="00736391"/>
    <w:rsid w:val="00737F6A"/>
    <w:rsid w:val="00740124"/>
    <w:rsid w:val="00740A0C"/>
    <w:rsid w:val="00740B63"/>
    <w:rsid w:val="00740DDF"/>
    <w:rsid w:val="00741BE4"/>
    <w:rsid w:val="0074240C"/>
    <w:rsid w:val="00744197"/>
    <w:rsid w:val="00744C99"/>
    <w:rsid w:val="00744D40"/>
    <w:rsid w:val="00744E57"/>
    <w:rsid w:val="007465F3"/>
    <w:rsid w:val="007469C1"/>
    <w:rsid w:val="00747577"/>
    <w:rsid w:val="007478CB"/>
    <w:rsid w:val="0075081E"/>
    <w:rsid w:val="0075268D"/>
    <w:rsid w:val="00753DC4"/>
    <w:rsid w:val="0075479A"/>
    <w:rsid w:val="00754AF6"/>
    <w:rsid w:val="00754B26"/>
    <w:rsid w:val="00754CA0"/>
    <w:rsid w:val="007551D3"/>
    <w:rsid w:val="0075587B"/>
    <w:rsid w:val="00756040"/>
    <w:rsid w:val="0075617C"/>
    <w:rsid w:val="007561DC"/>
    <w:rsid w:val="00757AFD"/>
    <w:rsid w:val="00760054"/>
    <w:rsid w:val="00760902"/>
    <w:rsid w:val="00761218"/>
    <w:rsid w:val="007614AA"/>
    <w:rsid w:val="00761887"/>
    <w:rsid w:val="0076194E"/>
    <w:rsid w:val="007623C6"/>
    <w:rsid w:val="0076253B"/>
    <w:rsid w:val="00762813"/>
    <w:rsid w:val="00763849"/>
    <w:rsid w:val="00764411"/>
    <w:rsid w:val="0076449F"/>
    <w:rsid w:val="00764A05"/>
    <w:rsid w:val="00764F7F"/>
    <w:rsid w:val="00764FC4"/>
    <w:rsid w:val="00765020"/>
    <w:rsid w:val="00766AF3"/>
    <w:rsid w:val="00767714"/>
    <w:rsid w:val="007701A2"/>
    <w:rsid w:val="007715C6"/>
    <w:rsid w:val="007719C2"/>
    <w:rsid w:val="00771B5C"/>
    <w:rsid w:val="00771E97"/>
    <w:rsid w:val="00771FE0"/>
    <w:rsid w:val="0077211D"/>
    <w:rsid w:val="007729C0"/>
    <w:rsid w:val="007732F6"/>
    <w:rsid w:val="00774B5B"/>
    <w:rsid w:val="007754FD"/>
    <w:rsid w:val="0077666C"/>
    <w:rsid w:val="00776EE4"/>
    <w:rsid w:val="0077709B"/>
    <w:rsid w:val="00777FD0"/>
    <w:rsid w:val="0078021B"/>
    <w:rsid w:val="0078171E"/>
    <w:rsid w:val="007828B2"/>
    <w:rsid w:val="00783F34"/>
    <w:rsid w:val="00785EA8"/>
    <w:rsid w:val="00786E61"/>
    <w:rsid w:val="00790E22"/>
    <w:rsid w:val="007913AB"/>
    <w:rsid w:val="007927D8"/>
    <w:rsid w:val="00793894"/>
    <w:rsid w:val="00793DE9"/>
    <w:rsid w:val="007942C8"/>
    <w:rsid w:val="0079488D"/>
    <w:rsid w:val="0079597D"/>
    <w:rsid w:val="0079632F"/>
    <w:rsid w:val="00796AE6"/>
    <w:rsid w:val="007974D1"/>
    <w:rsid w:val="007A1E13"/>
    <w:rsid w:val="007A308E"/>
    <w:rsid w:val="007A3099"/>
    <w:rsid w:val="007A30D9"/>
    <w:rsid w:val="007A3A44"/>
    <w:rsid w:val="007A3A4B"/>
    <w:rsid w:val="007A3A6B"/>
    <w:rsid w:val="007A4573"/>
    <w:rsid w:val="007A4C37"/>
    <w:rsid w:val="007A4DE9"/>
    <w:rsid w:val="007A5258"/>
    <w:rsid w:val="007A6F85"/>
    <w:rsid w:val="007A7D47"/>
    <w:rsid w:val="007B00CC"/>
    <w:rsid w:val="007B0CE4"/>
    <w:rsid w:val="007B0D68"/>
    <w:rsid w:val="007B12EA"/>
    <w:rsid w:val="007B1409"/>
    <w:rsid w:val="007B15B8"/>
    <w:rsid w:val="007B1A5A"/>
    <w:rsid w:val="007B2290"/>
    <w:rsid w:val="007B2A7A"/>
    <w:rsid w:val="007B3468"/>
    <w:rsid w:val="007B50CC"/>
    <w:rsid w:val="007B5D6A"/>
    <w:rsid w:val="007B7709"/>
    <w:rsid w:val="007B7D38"/>
    <w:rsid w:val="007C3E72"/>
    <w:rsid w:val="007C3FB8"/>
    <w:rsid w:val="007C43E4"/>
    <w:rsid w:val="007C440D"/>
    <w:rsid w:val="007C4A0D"/>
    <w:rsid w:val="007C4BE1"/>
    <w:rsid w:val="007C5D8A"/>
    <w:rsid w:val="007C5FC3"/>
    <w:rsid w:val="007C6242"/>
    <w:rsid w:val="007C765B"/>
    <w:rsid w:val="007D0CC5"/>
    <w:rsid w:val="007D0E5D"/>
    <w:rsid w:val="007D1155"/>
    <w:rsid w:val="007D1859"/>
    <w:rsid w:val="007D1B74"/>
    <w:rsid w:val="007D1D1F"/>
    <w:rsid w:val="007D32DB"/>
    <w:rsid w:val="007D3991"/>
    <w:rsid w:val="007D431F"/>
    <w:rsid w:val="007D4833"/>
    <w:rsid w:val="007D6EAE"/>
    <w:rsid w:val="007D7401"/>
    <w:rsid w:val="007E07B5"/>
    <w:rsid w:val="007E093B"/>
    <w:rsid w:val="007E1A54"/>
    <w:rsid w:val="007E3524"/>
    <w:rsid w:val="007E3E4D"/>
    <w:rsid w:val="007E40B4"/>
    <w:rsid w:val="007E4953"/>
    <w:rsid w:val="007E4CC2"/>
    <w:rsid w:val="007E588A"/>
    <w:rsid w:val="007E7D73"/>
    <w:rsid w:val="007F0E02"/>
    <w:rsid w:val="007F248E"/>
    <w:rsid w:val="007F29FF"/>
    <w:rsid w:val="007F33E6"/>
    <w:rsid w:val="007F4C10"/>
    <w:rsid w:val="007F51D4"/>
    <w:rsid w:val="007F5DAB"/>
    <w:rsid w:val="007F68CA"/>
    <w:rsid w:val="007F6BAF"/>
    <w:rsid w:val="007F6ED4"/>
    <w:rsid w:val="007F7397"/>
    <w:rsid w:val="007F7423"/>
    <w:rsid w:val="007F7D2E"/>
    <w:rsid w:val="008001AA"/>
    <w:rsid w:val="00800210"/>
    <w:rsid w:val="00800FD8"/>
    <w:rsid w:val="00801CB2"/>
    <w:rsid w:val="00802734"/>
    <w:rsid w:val="008038A5"/>
    <w:rsid w:val="00803C80"/>
    <w:rsid w:val="00803E7E"/>
    <w:rsid w:val="00805059"/>
    <w:rsid w:val="0080588E"/>
    <w:rsid w:val="008065BF"/>
    <w:rsid w:val="00806872"/>
    <w:rsid w:val="00807B0D"/>
    <w:rsid w:val="008104CC"/>
    <w:rsid w:val="0081054E"/>
    <w:rsid w:val="00810576"/>
    <w:rsid w:val="008110EC"/>
    <w:rsid w:val="008112D4"/>
    <w:rsid w:val="00813138"/>
    <w:rsid w:val="00813786"/>
    <w:rsid w:val="00813856"/>
    <w:rsid w:val="00815922"/>
    <w:rsid w:val="00815DB3"/>
    <w:rsid w:val="008169D5"/>
    <w:rsid w:val="00816A99"/>
    <w:rsid w:val="00816D53"/>
    <w:rsid w:val="00817636"/>
    <w:rsid w:val="00817955"/>
    <w:rsid w:val="00817F58"/>
    <w:rsid w:val="00820660"/>
    <w:rsid w:val="00820E6D"/>
    <w:rsid w:val="0082155E"/>
    <w:rsid w:val="008226EC"/>
    <w:rsid w:val="00822C1F"/>
    <w:rsid w:val="0082339E"/>
    <w:rsid w:val="00823C31"/>
    <w:rsid w:val="00823D65"/>
    <w:rsid w:val="0082594C"/>
    <w:rsid w:val="0082679D"/>
    <w:rsid w:val="00830949"/>
    <w:rsid w:val="008312C6"/>
    <w:rsid w:val="00831F03"/>
    <w:rsid w:val="008325C9"/>
    <w:rsid w:val="00832B1A"/>
    <w:rsid w:val="0083327C"/>
    <w:rsid w:val="00833A77"/>
    <w:rsid w:val="00833AF5"/>
    <w:rsid w:val="008356C4"/>
    <w:rsid w:val="00835777"/>
    <w:rsid w:val="008361CA"/>
    <w:rsid w:val="00836743"/>
    <w:rsid w:val="0084230F"/>
    <w:rsid w:val="00842686"/>
    <w:rsid w:val="0084310F"/>
    <w:rsid w:val="00844A34"/>
    <w:rsid w:val="0084528E"/>
    <w:rsid w:val="008460EA"/>
    <w:rsid w:val="00847E5D"/>
    <w:rsid w:val="0085056E"/>
    <w:rsid w:val="00850D34"/>
    <w:rsid w:val="00852CBA"/>
    <w:rsid w:val="00852F19"/>
    <w:rsid w:val="0085312D"/>
    <w:rsid w:val="0085363B"/>
    <w:rsid w:val="00854364"/>
    <w:rsid w:val="00854CDD"/>
    <w:rsid w:val="00855D29"/>
    <w:rsid w:val="00855D8E"/>
    <w:rsid w:val="00857936"/>
    <w:rsid w:val="008600CD"/>
    <w:rsid w:val="008621E6"/>
    <w:rsid w:val="0086285B"/>
    <w:rsid w:val="008628D6"/>
    <w:rsid w:val="00862C84"/>
    <w:rsid w:val="0086307A"/>
    <w:rsid w:val="008630A9"/>
    <w:rsid w:val="00863556"/>
    <w:rsid w:val="0086561A"/>
    <w:rsid w:val="00866432"/>
    <w:rsid w:val="008675FA"/>
    <w:rsid w:val="00867C81"/>
    <w:rsid w:val="00870D47"/>
    <w:rsid w:val="00870DFC"/>
    <w:rsid w:val="00871C00"/>
    <w:rsid w:val="008729D8"/>
    <w:rsid w:val="00872F5A"/>
    <w:rsid w:val="0087511D"/>
    <w:rsid w:val="00875D2B"/>
    <w:rsid w:val="00875FCF"/>
    <w:rsid w:val="00877AF1"/>
    <w:rsid w:val="0088036E"/>
    <w:rsid w:val="00880E9F"/>
    <w:rsid w:val="008815CD"/>
    <w:rsid w:val="00883896"/>
    <w:rsid w:val="00883C0B"/>
    <w:rsid w:val="008842D1"/>
    <w:rsid w:val="00885C44"/>
    <w:rsid w:val="00886C42"/>
    <w:rsid w:val="00887CE3"/>
    <w:rsid w:val="0089090A"/>
    <w:rsid w:val="00891323"/>
    <w:rsid w:val="008928FF"/>
    <w:rsid w:val="0089317D"/>
    <w:rsid w:val="00895115"/>
    <w:rsid w:val="00895F27"/>
    <w:rsid w:val="008962AC"/>
    <w:rsid w:val="008968BB"/>
    <w:rsid w:val="00897A88"/>
    <w:rsid w:val="00897BF0"/>
    <w:rsid w:val="008A0059"/>
    <w:rsid w:val="008A01FD"/>
    <w:rsid w:val="008A0449"/>
    <w:rsid w:val="008A0999"/>
    <w:rsid w:val="008A115C"/>
    <w:rsid w:val="008A2625"/>
    <w:rsid w:val="008A2B11"/>
    <w:rsid w:val="008A2D01"/>
    <w:rsid w:val="008A34A7"/>
    <w:rsid w:val="008A3726"/>
    <w:rsid w:val="008A4511"/>
    <w:rsid w:val="008A723F"/>
    <w:rsid w:val="008A7998"/>
    <w:rsid w:val="008A79D6"/>
    <w:rsid w:val="008A7ACF"/>
    <w:rsid w:val="008A7F43"/>
    <w:rsid w:val="008B0AD4"/>
    <w:rsid w:val="008B10C8"/>
    <w:rsid w:val="008B129E"/>
    <w:rsid w:val="008B1F0F"/>
    <w:rsid w:val="008B2EDB"/>
    <w:rsid w:val="008B47BD"/>
    <w:rsid w:val="008B5D52"/>
    <w:rsid w:val="008B692F"/>
    <w:rsid w:val="008B7036"/>
    <w:rsid w:val="008C1AA1"/>
    <w:rsid w:val="008C1E6C"/>
    <w:rsid w:val="008C430B"/>
    <w:rsid w:val="008C43FF"/>
    <w:rsid w:val="008D2A83"/>
    <w:rsid w:val="008D451B"/>
    <w:rsid w:val="008D747A"/>
    <w:rsid w:val="008D7B3D"/>
    <w:rsid w:val="008D7BA2"/>
    <w:rsid w:val="008E0616"/>
    <w:rsid w:val="008E2067"/>
    <w:rsid w:val="008E288A"/>
    <w:rsid w:val="008E35FB"/>
    <w:rsid w:val="008E3C96"/>
    <w:rsid w:val="008E54E5"/>
    <w:rsid w:val="008E76C0"/>
    <w:rsid w:val="008E79A9"/>
    <w:rsid w:val="008F03CC"/>
    <w:rsid w:val="008F047C"/>
    <w:rsid w:val="008F1117"/>
    <w:rsid w:val="008F312D"/>
    <w:rsid w:val="008F4542"/>
    <w:rsid w:val="008F4743"/>
    <w:rsid w:val="008F4BD5"/>
    <w:rsid w:val="008F5E79"/>
    <w:rsid w:val="008F65E7"/>
    <w:rsid w:val="008F6E35"/>
    <w:rsid w:val="00900521"/>
    <w:rsid w:val="0090106E"/>
    <w:rsid w:val="009011E5"/>
    <w:rsid w:val="009014E5"/>
    <w:rsid w:val="00901777"/>
    <w:rsid w:val="009026BB"/>
    <w:rsid w:val="00903A4A"/>
    <w:rsid w:val="00903AC0"/>
    <w:rsid w:val="00905A1D"/>
    <w:rsid w:val="00905A3A"/>
    <w:rsid w:val="009067AD"/>
    <w:rsid w:val="00907533"/>
    <w:rsid w:val="00907FB7"/>
    <w:rsid w:val="00907FCB"/>
    <w:rsid w:val="00910B4C"/>
    <w:rsid w:val="00911963"/>
    <w:rsid w:val="009131C1"/>
    <w:rsid w:val="0091363D"/>
    <w:rsid w:val="00914423"/>
    <w:rsid w:val="00914F8F"/>
    <w:rsid w:val="00915133"/>
    <w:rsid w:val="0091644D"/>
    <w:rsid w:val="00917118"/>
    <w:rsid w:val="00917711"/>
    <w:rsid w:val="00917BA4"/>
    <w:rsid w:val="009201DC"/>
    <w:rsid w:val="009218D1"/>
    <w:rsid w:val="00923246"/>
    <w:rsid w:val="009251F6"/>
    <w:rsid w:val="00925D1D"/>
    <w:rsid w:val="00926DBA"/>
    <w:rsid w:val="00927AF1"/>
    <w:rsid w:val="00927E1D"/>
    <w:rsid w:val="00927E64"/>
    <w:rsid w:val="00930E62"/>
    <w:rsid w:val="009343AB"/>
    <w:rsid w:val="009366DA"/>
    <w:rsid w:val="009369C0"/>
    <w:rsid w:val="009375DB"/>
    <w:rsid w:val="00937B2F"/>
    <w:rsid w:val="00937C0B"/>
    <w:rsid w:val="00937E37"/>
    <w:rsid w:val="00940F1B"/>
    <w:rsid w:val="00941671"/>
    <w:rsid w:val="009416B6"/>
    <w:rsid w:val="00942805"/>
    <w:rsid w:val="00943944"/>
    <w:rsid w:val="009442D1"/>
    <w:rsid w:val="0094575B"/>
    <w:rsid w:val="00946503"/>
    <w:rsid w:val="00946BF0"/>
    <w:rsid w:val="00946DFB"/>
    <w:rsid w:val="00946E06"/>
    <w:rsid w:val="00947E10"/>
    <w:rsid w:val="0095009D"/>
    <w:rsid w:val="009524B2"/>
    <w:rsid w:val="00952550"/>
    <w:rsid w:val="009526B5"/>
    <w:rsid w:val="00952A79"/>
    <w:rsid w:val="00953302"/>
    <w:rsid w:val="00953B81"/>
    <w:rsid w:val="00953E61"/>
    <w:rsid w:val="0095473A"/>
    <w:rsid w:val="009556F2"/>
    <w:rsid w:val="00955811"/>
    <w:rsid w:val="009558D3"/>
    <w:rsid w:val="00956D41"/>
    <w:rsid w:val="009572F8"/>
    <w:rsid w:val="00957F53"/>
    <w:rsid w:val="00960804"/>
    <w:rsid w:val="00960A03"/>
    <w:rsid w:val="009620C6"/>
    <w:rsid w:val="009623EA"/>
    <w:rsid w:val="00963032"/>
    <w:rsid w:val="00963151"/>
    <w:rsid w:val="00964B6F"/>
    <w:rsid w:val="00966FD5"/>
    <w:rsid w:val="009700FD"/>
    <w:rsid w:val="00970BA5"/>
    <w:rsid w:val="00972226"/>
    <w:rsid w:val="00972675"/>
    <w:rsid w:val="009732EF"/>
    <w:rsid w:val="00973EE7"/>
    <w:rsid w:val="00974299"/>
    <w:rsid w:val="0097465B"/>
    <w:rsid w:val="00976507"/>
    <w:rsid w:val="00976935"/>
    <w:rsid w:val="00976955"/>
    <w:rsid w:val="00976D8D"/>
    <w:rsid w:val="00976EC6"/>
    <w:rsid w:val="00977FFC"/>
    <w:rsid w:val="00977FFE"/>
    <w:rsid w:val="00980CDA"/>
    <w:rsid w:val="00981024"/>
    <w:rsid w:val="009839C0"/>
    <w:rsid w:val="00984FAD"/>
    <w:rsid w:val="00986D0F"/>
    <w:rsid w:val="0098738F"/>
    <w:rsid w:val="00987871"/>
    <w:rsid w:val="009902A0"/>
    <w:rsid w:val="009917E0"/>
    <w:rsid w:val="0099288F"/>
    <w:rsid w:val="00992B4F"/>
    <w:rsid w:val="009938E1"/>
    <w:rsid w:val="00994A6D"/>
    <w:rsid w:val="00994D36"/>
    <w:rsid w:val="00995DDF"/>
    <w:rsid w:val="009963D3"/>
    <w:rsid w:val="00996EB4"/>
    <w:rsid w:val="00997E01"/>
    <w:rsid w:val="009A2D79"/>
    <w:rsid w:val="009A311F"/>
    <w:rsid w:val="009A31B8"/>
    <w:rsid w:val="009A6B2E"/>
    <w:rsid w:val="009A75EB"/>
    <w:rsid w:val="009A7708"/>
    <w:rsid w:val="009A77E4"/>
    <w:rsid w:val="009A7940"/>
    <w:rsid w:val="009B07B4"/>
    <w:rsid w:val="009B15A2"/>
    <w:rsid w:val="009B2D1C"/>
    <w:rsid w:val="009B373D"/>
    <w:rsid w:val="009B3971"/>
    <w:rsid w:val="009B4E11"/>
    <w:rsid w:val="009B5DD4"/>
    <w:rsid w:val="009B6E2B"/>
    <w:rsid w:val="009B713A"/>
    <w:rsid w:val="009B7847"/>
    <w:rsid w:val="009B7C2C"/>
    <w:rsid w:val="009C0191"/>
    <w:rsid w:val="009C0B5A"/>
    <w:rsid w:val="009C10C2"/>
    <w:rsid w:val="009C1451"/>
    <w:rsid w:val="009C1FF0"/>
    <w:rsid w:val="009C222F"/>
    <w:rsid w:val="009C29D0"/>
    <w:rsid w:val="009C3AA7"/>
    <w:rsid w:val="009C4F18"/>
    <w:rsid w:val="009C54E8"/>
    <w:rsid w:val="009C5AF5"/>
    <w:rsid w:val="009C5CEC"/>
    <w:rsid w:val="009C5D88"/>
    <w:rsid w:val="009C6829"/>
    <w:rsid w:val="009C6EBB"/>
    <w:rsid w:val="009D099F"/>
    <w:rsid w:val="009D1438"/>
    <w:rsid w:val="009D1F01"/>
    <w:rsid w:val="009D286D"/>
    <w:rsid w:val="009D2C1E"/>
    <w:rsid w:val="009D4EBD"/>
    <w:rsid w:val="009D54BC"/>
    <w:rsid w:val="009D592E"/>
    <w:rsid w:val="009D701A"/>
    <w:rsid w:val="009D7BD1"/>
    <w:rsid w:val="009E006A"/>
    <w:rsid w:val="009E06CA"/>
    <w:rsid w:val="009E0DED"/>
    <w:rsid w:val="009E1C37"/>
    <w:rsid w:val="009E24BD"/>
    <w:rsid w:val="009E281A"/>
    <w:rsid w:val="009E29D5"/>
    <w:rsid w:val="009E40B8"/>
    <w:rsid w:val="009E6341"/>
    <w:rsid w:val="009E7CE2"/>
    <w:rsid w:val="009F06CD"/>
    <w:rsid w:val="009F07DA"/>
    <w:rsid w:val="009F1BEC"/>
    <w:rsid w:val="009F3C0C"/>
    <w:rsid w:val="009F5F17"/>
    <w:rsid w:val="009F6804"/>
    <w:rsid w:val="009F69B8"/>
    <w:rsid w:val="009F7B1B"/>
    <w:rsid w:val="00A0056F"/>
    <w:rsid w:val="00A006C4"/>
    <w:rsid w:val="00A00BB2"/>
    <w:rsid w:val="00A01532"/>
    <w:rsid w:val="00A0171A"/>
    <w:rsid w:val="00A02ED3"/>
    <w:rsid w:val="00A03389"/>
    <w:rsid w:val="00A045D8"/>
    <w:rsid w:val="00A061C5"/>
    <w:rsid w:val="00A065A9"/>
    <w:rsid w:val="00A06B28"/>
    <w:rsid w:val="00A079D7"/>
    <w:rsid w:val="00A07B6F"/>
    <w:rsid w:val="00A10610"/>
    <w:rsid w:val="00A113C5"/>
    <w:rsid w:val="00A117E6"/>
    <w:rsid w:val="00A11860"/>
    <w:rsid w:val="00A11B7E"/>
    <w:rsid w:val="00A11F44"/>
    <w:rsid w:val="00A12472"/>
    <w:rsid w:val="00A133DA"/>
    <w:rsid w:val="00A1367E"/>
    <w:rsid w:val="00A1381B"/>
    <w:rsid w:val="00A13CF0"/>
    <w:rsid w:val="00A14A21"/>
    <w:rsid w:val="00A1537A"/>
    <w:rsid w:val="00A15CD1"/>
    <w:rsid w:val="00A16381"/>
    <w:rsid w:val="00A16529"/>
    <w:rsid w:val="00A17A51"/>
    <w:rsid w:val="00A203D9"/>
    <w:rsid w:val="00A2164D"/>
    <w:rsid w:val="00A21E3E"/>
    <w:rsid w:val="00A21E65"/>
    <w:rsid w:val="00A25940"/>
    <w:rsid w:val="00A26C57"/>
    <w:rsid w:val="00A27FB8"/>
    <w:rsid w:val="00A32139"/>
    <w:rsid w:val="00A3303B"/>
    <w:rsid w:val="00A332E3"/>
    <w:rsid w:val="00A334B1"/>
    <w:rsid w:val="00A34E07"/>
    <w:rsid w:val="00A35069"/>
    <w:rsid w:val="00A350F0"/>
    <w:rsid w:val="00A35359"/>
    <w:rsid w:val="00A37600"/>
    <w:rsid w:val="00A400CA"/>
    <w:rsid w:val="00A4293B"/>
    <w:rsid w:val="00A43529"/>
    <w:rsid w:val="00A438AF"/>
    <w:rsid w:val="00A4461D"/>
    <w:rsid w:val="00A44D84"/>
    <w:rsid w:val="00A450C6"/>
    <w:rsid w:val="00A45AC9"/>
    <w:rsid w:val="00A466EE"/>
    <w:rsid w:val="00A47B36"/>
    <w:rsid w:val="00A47BA0"/>
    <w:rsid w:val="00A50139"/>
    <w:rsid w:val="00A5111A"/>
    <w:rsid w:val="00A51CFD"/>
    <w:rsid w:val="00A53915"/>
    <w:rsid w:val="00A54024"/>
    <w:rsid w:val="00A5460F"/>
    <w:rsid w:val="00A55541"/>
    <w:rsid w:val="00A55988"/>
    <w:rsid w:val="00A617F1"/>
    <w:rsid w:val="00A61EFF"/>
    <w:rsid w:val="00A62B8F"/>
    <w:rsid w:val="00A62D73"/>
    <w:rsid w:val="00A631D8"/>
    <w:rsid w:val="00A63E3E"/>
    <w:rsid w:val="00A6468E"/>
    <w:rsid w:val="00A65D18"/>
    <w:rsid w:val="00A65D88"/>
    <w:rsid w:val="00A666A2"/>
    <w:rsid w:val="00A667B3"/>
    <w:rsid w:val="00A672D8"/>
    <w:rsid w:val="00A6786A"/>
    <w:rsid w:val="00A67E83"/>
    <w:rsid w:val="00A67F14"/>
    <w:rsid w:val="00A7027C"/>
    <w:rsid w:val="00A70702"/>
    <w:rsid w:val="00A73696"/>
    <w:rsid w:val="00A748B1"/>
    <w:rsid w:val="00A75079"/>
    <w:rsid w:val="00A75320"/>
    <w:rsid w:val="00A81759"/>
    <w:rsid w:val="00A81C91"/>
    <w:rsid w:val="00A825FA"/>
    <w:rsid w:val="00A83E3F"/>
    <w:rsid w:val="00A84F2F"/>
    <w:rsid w:val="00A85461"/>
    <w:rsid w:val="00A85971"/>
    <w:rsid w:val="00A85B9F"/>
    <w:rsid w:val="00A85F90"/>
    <w:rsid w:val="00A85FAF"/>
    <w:rsid w:val="00A86830"/>
    <w:rsid w:val="00A8752B"/>
    <w:rsid w:val="00A87BB1"/>
    <w:rsid w:val="00A91E1F"/>
    <w:rsid w:val="00A9243D"/>
    <w:rsid w:val="00A92492"/>
    <w:rsid w:val="00A94C85"/>
    <w:rsid w:val="00A97E28"/>
    <w:rsid w:val="00AA0773"/>
    <w:rsid w:val="00AA20A5"/>
    <w:rsid w:val="00AA2402"/>
    <w:rsid w:val="00AA28D5"/>
    <w:rsid w:val="00AA378F"/>
    <w:rsid w:val="00AA3B4E"/>
    <w:rsid w:val="00AA3EDF"/>
    <w:rsid w:val="00AA3F3B"/>
    <w:rsid w:val="00AA4C01"/>
    <w:rsid w:val="00AA56E5"/>
    <w:rsid w:val="00AA714B"/>
    <w:rsid w:val="00AB0584"/>
    <w:rsid w:val="00AB1310"/>
    <w:rsid w:val="00AB1C99"/>
    <w:rsid w:val="00AB2D00"/>
    <w:rsid w:val="00AB3AE8"/>
    <w:rsid w:val="00AB4461"/>
    <w:rsid w:val="00AB45C6"/>
    <w:rsid w:val="00AB4C0E"/>
    <w:rsid w:val="00AB4DCA"/>
    <w:rsid w:val="00AB5D1E"/>
    <w:rsid w:val="00AB5D7A"/>
    <w:rsid w:val="00AB615C"/>
    <w:rsid w:val="00AB6C76"/>
    <w:rsid w:val="00AB6E1C"/>
    <w:rsid w:val="00AB79C4"/>
    <w:rsid w:val="00AB7A5E"/>
    <w:rsid w:val="00AB7E9B"/>
    <w:rsid w:val="00AC0124"/>
    <w:rsid w:val="00AC118A"/>
    <w:rsid w:val="00AC3D8F"/>
    <w:rsid w:val="00AC5F9C"/>
    <w:rsid w:val="00AC6B42"/>
    <w:rsid w:val="00AC70FC"/>
    <w:rsid w:val="00AD1547"/>
    <w:rsid w:val="00AD2BCB"/>
    <w:rsid w:val="00AD33D5"/>
    <w:rsid w:val="00AD364C"/>
    <w:rsid w:val="00AD5354"/>
    <w:rsid w:val="00AD583B"/>
    <w:rsid w:val="00AD67B5"/>
    <w:rsid w:val="00AD6A02"/>
    <w:rsid w:val="00AE1878"/>
    <w:rsid w:val="00AE1E3B"/>
    <w:rsid w:val="00AE2BBF"/>
    <w:rsid w:val="00AE4DBD"/>
    <w:rsid w:val="00AE5D8C"/>
    <w:rsid w:val="00AE6B2D"/>
    <w:rsid w:val="00AE755A"/>
    <w:rsid w:val="00AF0557"/>
    <w:rsid w:val="00AF250C"/>
    <w:rsid w:val="00AF2682"/>
    <w:rsid w:val="00AF6858"/>
    <w:rsid w:val="00AF6B2F"/>
    <w:rsid w:val="00AF78D0"/>
    <w:rsid w:val="00AF7D70"/>
    <w:rsid w:val="00AF7F1A"/>
    <w:rsid w:val="00B000D2"/>
    <w:rsid w:val="00B0012A"/>
    <w:rsid w:val="00B01ED7"/>
    <w:rsid w:val="00B0202C"/>
    <w:rsid w:val="00B03D6B"/>
    <w:rsid w:val="00B056FA"/>
    <w:rsid w:val="00B062C5"/>
    <w:rsid w:val="00B06473"/>
    <w:rsid w:val="00B0660C"/>
    <w:rsid w:val="00B06BAF"/>
    <w:rsid w:val="00B105C6"/>
    <w:rsid w:val="00B10A73"/>
    <w:rsid w:val="00B10FAD"/>
    <w:rsid w:val="00B12965"/>
    <w:rsid w:val="00B12FF3"/>
    <w:rsid w:val="00B15861"/>
    <w:rsid w:val="00B166C0"/>
    <w:rsid w:val="00B20178"/>
    <w:rsid w:val="00B21606"/>
    <w:rsid w:val="00B216A3"/>
    <w:rsid w:val="00B21952"/>
    <w:rsid w:val="00B21CF8"/>
    <w:rsid w:val="00B229FB"/>
    <w:rsid w:val="00B2327D"/>
    <w:rsid w:val="00B23B2F"/>
    <w:rsid w:val="00B25EF2"/>
    <w:rsid w:val="00B25FC2"/>
    <w:rsid w:val="00B26757"/>
    <w:rsid w:val="00B26E65"/>
    <w:rsid w:val="00B27488"/>
    <w:rsid w:val="00B300CF"/>
    <w:rsid w:val="00B30A19"/>
    <w:rsid w:val="00B31A62"/>
    <w:rsid w:val="00B32865"/>
    <w:rsid w:val="00B33853"/>
    <w:rsid w:val="00B338E2"/>
    <w:rsid w:val="00B344C5"/>
    <w:rsid w:val="00B357BA"/>
    <w:rsid w:val="00B36423"/>
    <w:rsid w:val="00B367A9"/>
    <w:rsid w:val="00B36ED1"/>
    <w:rsid w:val="00B373EA"/>
    <w:rsid w:val="00B3744E"/>
    <w:rsid w:val="00B41389"/>
    <w:rsid w:val="00B416E5"/>
    <w:rsid w:val="00B42430"/>
    <w:rsid w:val="00B42D11"/>
    <w:rsid w:val="00B433DF"/>
    <w:rsid w:val="00B4370D"/>
    <w:rsid w:val="00B43C19"/>
    <w:rsid w:val="00B43D49"/>
    <w:rsid w:val="00B4415A"/>
    <w:rsid w:val="00B44521"/>
    <w:rsid w:val="00B44823"/>
    <w:rsid w:val="00B475E6"/>
    <w:rsid w:val="00B479C2"/>
    <w:rsid w:val="00B47A0B"/>
    <w:rsid w:val="00B47A6A"/>
    <w:rsid w:val="00B50628"/>
    <w:rsid w:val="00B51959"/>
    <w:rsid w:val="00B55255"/>
    <w:rsid w:val="00B5542A"/>
    <w:rsid w:val="00B554EE"/>
    <w:rsid w:val="00B55671"/>
    <w:rsid w:val="00B55C0D"/>
    <w:rsid w:val="00B55DC7"/>
    <w:rsid w:val="00B60363"/>
    <w:rsid w:val="00B60E9C"/>
    <w:rsid w:val="00B61BBA"/>
    <w:rsid w:val="00B6364F"/>
    <w:rsid w:val="00B63797"/>
    <w:rsid w:val="00B653DA"/>
    <w:rsid w:val="00B67101"/>
    <w:rsid w:val="00B67111"/>
    <w:rsid w:val="00B7421D"/>
    <w:rsid w:val="00B74E88"/>
    <w:rsid w:val="00B74EF6"/>
    <w:rsid w:val="00B7595B"/>
    <w:rsid w:val="00B75D5E"/>
    <w:rsid w:val="00B768A2"/>
    <w:rsid w:val="00B804A9"/>
    <w:rsid w:val="00B822B1"/>
    <w:rsid w:val="00B831FA"/>
    <w:rsid w:val="00B831FE"/>
    <w:rsid w:val="00B8372C"/>
    <w:rsid w:val="00B8446F"/>
    <w:rsid w:val="00B84D83"/>
    <w:rsid w:val="00B878CC"/>
    <w:rsid w:val="00B908A1"/>
    <w:rsid w:val="00B90B4B"/>
    <w:rsid w:val="00B91484"/>
    <w:rsid w:val="00B92E7E"/>
    <w:rsid w:val="00B92FF9"/>
    <w:rsid w:val="00B93AF2"/>
    <w:rsid w:val="00B94C4E"/>
    <w:rsid w:val="00B94F29"/>
    <w:rsid w:val="00B96BA2"/>
    <w:rsid w:val="00B96DCF"/>
    <w:rsid w:val="00B976D2"/>
    <w:rsid w:val="00BA0333"/>
    <w:rsid w:val="00BA2BEA"/>
    <w:rsid w:val="00BA3C1C"/>
    <w:rsid w:val="00BA3F47"/>
    <w:rsid w:val="00BA46D1"/>
    <w:rsid w:val="00BA5002"/>
    <w:rsid w:val="00BA54E1"/>
    <w:rsid w:val="00BA703E"/>
    <w:rsid w:val="00BB00FB"/>
    <w:rsid w:val="00BB02E6"/>
    <w:rsid w:val="00BB0C26"/>
    <w:rsid w:val="00BB1415"/>
    <w:rsid w:val="00BB16E1"/>
    <w:rsid w:val="00BB30AA"/>
    <w:rsid w:val="00BB36E3"/>
    <w:rsid w:val="00BB3832"/>
    <w:rsid w:val="00BB487C"/>
    <w:rsid w:val="00BB528C"/>
    <w:rsid w:val="00BB6692"/>
    <w:rsid w:val="00BB682F"/>
    <w:rsid w:val="00BB7827"/>
    <w:rsid w:val="00BC19F7"/>
    <w:rsid w:val="00BC1AB6"/>
    <w:rsid w:val="00BC1FFB"/>
    <w:rsid w:val="00BC4974"/>
    <w:rsid w:val="00BC515F"/>
    <w:rsid w:val="00BC5798"/>
    <w:rsid w:val="00BC5ABA"/>
    <w:rsid w:val="00BC5DB7"/>
    <w:rsid w:val="00BC6189"/>
    <w:rsid w:val="00BC6316"/>
    <w:rsid w:val="00BC6BB4"/>
    <w:rsid w:val="00BC6C9C"/>
    <w:rsid w:val="00BC700C"/>
    <w:rsid w:val="00BD1AF2"/>
    <w:rsid w:val="00BD1F9A"/>
    <w:rsid w:val="00BD2105"/>
    <w:rsid w:val="00BD230A"/>
    <w:rsid w:val="00BD3545"/>
    <w:rsid w:val="00BD3885"/>
    <w:rsid w:val="00BD3942"/>
    <w:rsid w:val="00BD42CE"/>
    <w:rsid w:val="00BD4ADA"/>
    <w:rsid w:val="00BD5D82"/>
    <w:rsid w:val="00BD6458"/>
    <w:rsid w:val="00BD742A"/>
    <w:rsid w:val="00BD7A10"/>
    <w:rsid w:val="00BD7B07"/>
    <w:rsid w:val="00BD7B61"/>
    <w:rsid w:val="00BE111C"/>
    <w:rsid w:val="00BE15FC"/>
    <w:rsid w:val="00BE1CFC"/>
    <w:rsid w:val="00BE2326"/>
    <w:rsid w:val="00BE2822"/>
    <w:rsid w:val="00BE3294"/>
    <w:rsid w:val="00BE4FF8"/>
    <w:rsid w:val="00BE535B"/>
    <w:rsid w:val="00BE56FA"/>
    <w:rsid w:val="00BE725A"/>
    <w:rsid w:val="00BE75B9"/>
    <w:rsid w:val="00BE7D2A"/>
    <w:rsid w:val="00BF009B"/>
    <w:rsid w:val="00BF1717"/>
    <w:rsid w:val="00BF1E20"/>
    <w:rsid w:val="00BF3D8B"/>
    <w:rsid w:val="00BF3EEE"/>
    <w:rsid w:val="00BF4231"/>
    <w:rsid w:val="00BF4507"/>
    <w:rsid w:val="00BF4661"/>
    <w:rsid w:val="00BF4AC6"/>
    <w:rsid w:val="00BF58DC"/>
    <w:rsid w:val="00BF6602"/>
    <w:rsid w:val="00BF6981"/>
    <w:rsid w:val="00BF6F19"/>
    <w:rsid w:val="00BF7787"/>
    <w:rsid w:val="00C0000B"/>
    <w:rsid w:val="00C015D8"/>
    <w:rsid w:val="00C02222"/>
    <w:rsid w:val="00C036DA"/>
    <w:rsid w:val="00C03A5F"/>
    <w:rsid w:val="00C04E3C"/>
    <w:rsid w:val="00C0513E"/>
    <w:rsid w:val="00C052E4"/>
    <w:rsid w:val="00C05482"/>
    <w:rsid w:val="00C06E27"/>
    <w:rsid w:val="00C078F8"/>
    <w:rsid w:val="00C11EC5"/>
    <w:rsid w:val="00C1201A"/>
    <w:rsid w:val="00C12440"/>
    <w:rsid w:val="00C12A31"/>
    <w:rsid w:val="00C12DA9"/>
    <w:rsid w:val="00C13030"/>
    <w:rsid w:val="00C1477B"/>
    <w:rsid w:val="00C16CE0"/>
    <w:rsid w:val="00C16F94"/>
    <w:rsid w:val="00C20295"/>
    <w:rsid w:val="00C20C25"/>
    <w:rsid w:val="00C20C44"/>
    <w:rsid w:val="00C20C79"/>
    <w:rsid w:val="00C2140C"/>
    <w:rsid w:val="00C24665"/>
    <w:rsid w:val="00C24BAE"/>
    <w:rsid w:val="00C24D22"/>
    <w:rsid w:val="00C2527E"/>
    <w:rsid w:val="00C25466"/>
    <w:rsid w:val="00C25DF4"/>
    <w:rsid w:val="00C2676C"/>
    <w:rsid w:val="00C30BEF"/>
    <w:rsid w:val="00C31844"/>
    <w:rsid w:val="00C31E9C"/>
    <w:rsid w:val="00C321BE"/>
    <w:rsid w:val="00C32509"/>
    <w:rsid w:val="00C32C66"/>
    <w:rsid w:val="00C36E50"/>
    <w:rsid w:val="00C36F6F"/>
    <w:rsid w:val="00C372EA"/>
    <w:rsid w:val="00C372F3"/>
    <w:rsid w:val="00C3793D"/>
    <w:rsid w:val="00C4064C"/>
    <w:rsid w:val="00C41566"/>
    <w:rsid w:val="00C4243B"/>
    <w:rsid w:val="00C424F8"/>
    <w:rsid w:val="00C43B14"/>
    <w:rsid w:val="00C43DCD"/>
    <w:rsid w:val="00C445F6"/>
    <w:rsid w:val="00C45E88"/>
    <w:rsid w:val="00C47F20"/>
    <w:rsid w:val="00C50A75"/>
    <w:rsid w:val="00C51003"/>
    <w:rsid w:val="00C516CF"/>
    <w:rsid w:val="00C51D26"/>
    <w:rsid w:val="00C52C3E"/>
    <w:rsid w:val="00C52E13"/>
    <w:rsid w:val="00C53798"/>
    <w:rsid w:val="00C55A06"/>
    <w:rsid w:val="00C56D80"/>
    <w:rsid w:val="00C571F6"/>
    <w:rsid w:val="00C60E68"/>
    <w:rsid w:val="00C61320"/>
    <w:rsid w:val="00C64C87"/>
    <w:rsid w:val="00C65131"/>
    <w:rsid w:val="00C65645"/>
    <w:rsid w:val="00C65744"/>
    <w:rsid w:val="00C66836"/>
    <w:rsid w:val="00C66B4B"/>
    <w:rsid w:val="00C66CAE"/>
    <w:rsid w:val="00C672DD"/>
    <w:rsid w:val="00C6773D"/>
    <w:rsid w:val="00C67DF1"/>
    <w:rsid w:val="00C67EBC"/>
    <w:rsid w:val="00C7101F"/>
    <w:rsid w:val="00C713D8"/>
    <w:rsid w:val="00C717B1"/>
    <w:rsid w:val="00C72558"/>
    <w:rsid w:val="00C7362F"/>
    <w:rsid w:val="00C7363A"/>
    <w:rsid w:val="00C7434D"/>
    <w:rsid w:val="00C74FDF"/>
    <w:rsid w:val="00C7539F"/>
    <w:rsid w:val="00C75A0E"/>
    <w:rsid w:val="00C75A8A"/>
    <w:rsid w:val="00C77048"/>
    <w:rsid w:val="00C775A7"/>
    <w:rsid w:val="00C77608"/>
    <w:rsid w:val="00C80407"/>
    <w:rsid w:val="00C8068A"/>
    <w:rsid w:val="00C807A7"/>
    <w:rsid w:val="00C8165F"/>
    <w:rsid w:val="00C81BD5"/>
    <w:rsid w:val="00C81E53"/>
    <w:rsid w:val="00C82AEC"/>
    <w:rsid w:val="00C82FF5"/>
    <w:rsid w:val="00C832EB"/>
    <w:rsid w:val="00C83FFA"/>
    <w:rsid w:val="00C84176"/>
    <w:rsid w:val="00C84AA8"/>
    <w:rsid w:val="00C84C78"/>
    <w:rsid w:val="00C85796"/>
    <w:rsid w:val="00C85844"/>
    <w:rsid w:val="00C863D8"/>
    <w:rsid w:val="00C90456"/>
    <w:rsid w:val="00C93EDF"/>
    <w:rsid w:val="00C956AE"/>
    <w:rsid w:val="00C95A15"/>
    <w:rsid w:val="00C95F5D"/>
    <w:rsid w:val="00C974FA"/>
    <w:rsid w:val="00C97DE2"/>
    <w:rsid w:val="00C97DE3"/>
    <w:rsid w:val="00C97FF9"/>
    <w:rsid w:val="00CA0C5B"/>
    <w:rsid w:val="00CA0E75"/>
    <w:rsid w:val="00CA11E3"/>
    <w:rsid w:val="00CA1B52"/>
    <w:rsid w:val="00CA1EB7"/>
    <w:rsid w:val="00CA40CE"/>
    <w:rsid w:val="00CA421B"/>
    <w:rsid w:val="00CA4E6A"/>
    <w:rsid w:val="00CA5398"/>
    <w:rsid w:val="00CA5BB0"/>
    <w:rsid w:val="00CA75BE"/>
    <w:rsid w:val="00CA7673"/>
    <w:rsid w:val="00CA784D"/>
    <w:rsid w:val="00CA7B77"/>
    <w:rsid w:val="00CA7EFB"/>
    <w:rsid w:val="00CB0AC3"/>
    <w:rsid w:val="00CB286A"/>
    <w:rsid w:val="00CB3157"/>
    <w:rsid w:val="00CB3500"/>
    <w:rsid w:val="00CB4DB5"/>
    <w:rsid w:val="00CB4DD7"/>
    <w:rsid w:val="00CB551B"/>
    <w:rsid w:val="00CB692D"/>
    <w:rsid w:val="00CB6F54"/>
    <w:rsid w:val="00CB7450"/>
    <w:rsid w:val="00CB7977"/>
    <w:rsid w:val="00CC0AE4"/>
    <w:rsid w:val="00CC0D7E"/>
    <w:rsid w:val="00CC0DEA"/>
    <w:rsid w:val="00CC2149"/>
    <w:rsid w:val="00CC2A91"/>
    <w:rsid w:val="00CC40F4"/>
    <w:rsid w:val="00CC43DF"/>
    <w:rsid w:val="00CC7234"/>
    <w:rsid w:val="00CD01D2"/>
    <w:rsid w:val="00CD0DCF"/>
    <w:rsid w:val="00CD1130"/>
    <w:rsid w:val="00CD344C"/>
    <w:rsid w:val="00CD41A2"/>
    <w:rsid w:val="00CD4200"/>
    <w:rsid w:val="00CD452D"/>
    <w:rsid w:val="00CD4677"/>
    <w:rsid w:val="00CD4F94"/>
    <w:rsid w:val="00CD6261"/>
    <w:rsid w:val="00CD638B"/>
    <w:rsid w:val="00CD68CC"/>
    <w:rsid w:val="00CD6E2D"/>
    <w:rsid w:val="00CE0BC1"/>
    <w:rsid w:val="00CE0F29"/>
    <w:rsid w:val="00CE14CE"/>
    <w:rsid w:val="00CE1C98"/>
    <w:rsid w:val="00CE2302"/>
    <w:rsid w:val="00CE244F"/>
    <w:rsid w:val="00CE2581"/>
    <w:rsid w:val="00CE336B"/>
    <w:rsid w:val="00CE34C5"/>
    <w:rsid w:val="00CE35E5"/>
    <w:rsid w:val="00CE3F68"/>
    <w:rsid w:val="00CE4333"/>
    <w:rsid w:val="00CE441A"/>
    <w:rsid w:val="00CE585F"/>
    <w:rsid w:val="00CE611C"/>
    <w:rsid w:val="00CE6848"/>
    <w:rsid w:val="00CE7B30"/>
    <w:rsid w:val="00CF04C1"/>
    <w:rsid w:val="00CF0982"/>
    <w:rsid w:val="00CF1D3F"/>
    <w:rsid w:val="00CF213E"/>
    <w:rsid w:val="00CF3543"/>
    <w:rsid w:val="00CF406F"/>
    <w:rsid w:val="00CF519B"/>
    <w:rsid w:val="00CF52D1"/>
    <w:rsid w:val="00CF5342"/>
    <w:rsid w:val="00CF5ACB"/>
    <w:rsid w:val="00CF5D37"/>
    <w:rsid w:val="00CF6B39"/>
    <w:rsid w:val="00CF7189"/>
    <w:rsid w:val="00CF73AF"/>
    <w:rsid w:val="00CF7622"/>
    <w:rsid w:val="00D0067C"/>
    <w:rsid w:val="00D006B2"/>
    <w:rsid w:val="00D009E0"/>
    <w:rsid w:val="00D00DBB"/>
    <w:rsid w:val="00D013AA"/>
    <w:rsid w:val="00D02203"/>
    <w:rsid w:val="00D022B9"/>
    <w:rsid w:val="00D025CC"/>
    <w:rsid w:val="00D0294D"/>
    <w:rsid w:val="00D0310E"/>
    <w:rsid w:val="00D035FB"/>
    <w:rsid w:val="00D03964"/>
    <w:rsid w:val="00D03B3C"/>
    <w:rsid w:val="00D03DA1"/>
    <w:rsid w:val="00D04F64"/>
    <w:rsid w:val="00D10C2E"/>
    <w:rsid w:val="00D1299A"/>
    <w:rsid w:val="00D13F4F"/>
    <w:rsid w:val="00D1437D"/>
    <w:rsid w:val="00D14B23"/>
    <w:rsid w:val="00D15E1B"/>
    <w:rsid w:val="00D162A1"/>
    <w:rsid w:val="00D17148"/>
    <w:rsid w:val="00D2029B"/>
    <w:rsid w:val="00D2128F"/>
    <w:rsid w:val="00D2166B"/>
    <w:rsid w:val="00D21F38"/>
    <w:rsid w:val="00D22C49"/>
    <w:rsid w:val="00D22C80"/>
    <w:rsid w:val="00D232F3"/>
    <w:rsid w:val="00D23453"/>
    <w:rsid w:val="00D25D3F"/>
    <w:rsid w:val="00D26A66"/>
    <w:rsid w:val="00D275CD"/>
    <w:rsid w:val="00D27B53"/>
    <w:rsid w:val="00D27B5D"/>
    <w:rsid w:val="00D27FAB"/>
    <w:rsid w:val="00D304CC"/>
    <w:rsid w:val="00D32234"/>
    <w:rsid w:val="00D32325"/>
    <w:rsid w:val="00D33A1E"/>
    <w:rsid w:val="00D33D17"/>
    <w:rsid w:val="00D33E33"/>
    <w:rsid w:val="00D340BA"/>
    <w:rsid w:val="00D34347"/>
    <w:rsid w:val="00D34631"/>
    <w:rsid w:val="00D35381"/>
    <w:rsid w:val="00D35928"/>
    <w:rsid w:val="00D35D0A"/>
    <w:rsid w:val="00D36995"/>
    <w:rsid w:val="00D409F7"/>
    <w:rsid w:val="00D40F9E"/>
    <w:rsid w:val="00D41597"/>
    <w:rsid w:val="00D420DD"/>
    <w:rsid w:val="00D42AF4"/>
    <w:rsid w:val="00D42C00"/>
    <w:rsid w:val="00D42CC7"/>
    <w:rsid w:val="00D43314"/>
    <w:rsid w:val="00D43B4D"/>
    <w:rsid w:val="00D441CB"/>
    <w:rsid w:val="00D45214"/>
    <w:rsid w:val="00D45399"/>
    <w:rsid w:val="00D45A49"/>
    <w:rsid w:val="00D45DFD"/>
    <w:rsid w:val="00D45FB9"/>
    <w:rsid w:val="00D46D55"/>
    <w:rsid w:val="00D4771B"/>
    <w:rsid w:val="00D50015"/>
    <w:rsid w:val="00D511CF"/>
    <w:rsid w:val="00D52413"/>
    <w:rsid w:val="00D52631"/>
    <w:rsid w:val="00D53C28"/>
    <w:rsid w:val="00D54209"/>
    <w:rsid w:val="00D550FB"/>
    <w:rsid w:val="00D55388"/>
    <w:rsid w:val="00D560A9"/>
    <w:rsid w:val="00D562E4"/>
    <w:rsid w:val="00D56376"/>
    <w:rsid w:val="00D566A4"/>
    <w:rsid w:val="00D57278"/>
    <w:rsid w:val="00D6027C"/>
    <w:rsid w:val="00D60BAE"/>
    <w:rsid w:val="00D61B67"/>
    <w:rsid w:val="00D61B7C"/>
    <w:rsid w:val="00D6236A"/>
    <w:rsid w:val="00D626F7"/>
    <w:rsid w:val="00D62ADC"/>
    <w:rsid w:val="00D64C5D"/>
    <w:rsid w:val="00D64FA7"/>
    <w:rsid w:val="00D65F2F"/>
    <w:rsid w:val="00D66829"/>
    <w:rsid w:val="00D67921"/>
    <w:rsid w:val="00D7016D"/>
    <w:rsid w:val="00D71691"/>
    <w:rsid w:val="00D718B2"/>
    <w:rsid w:val="00D71C97"/>
    <w:rsid w:val="00D725BE"/>
    <w:rsid w:val="00D72B67"/>
    <w:rsid w:val="00D73410"/>
    <w:rsid w:val="00D735E3"/>
    <w:rsid w:val="00D7486C"/>
    <w:rsid w:val="00D7539A"/>
    <w:rsid w:val="00D75DE4"/>
    <w:rsid w:val="00D76CCD"/>
    <w:rsid w:val="00D774FE"/>
    <w:rsid w:val="00D77890"/>
    <w:rsid w:val="00D800B1"/>
    <w:rsid w:val="00D80206"/>
    <w:rsid w:val="00D81389"/>
    <w:rsid w:val="00D819C1"/>
    <w:rsid w:val="00D82CE4"/>
    <w:rsid w:val="00D847C6"/>
    <w:rsid w:val="00D8627A"/>
    <w:rsid w:val="00D864DF"/>
    <w:rsid w:val="00D87216"/>
    <w:rsid w:val="00D87961"/>
    <w:rsid w:val="00D87962"/>
    <w:rsid w:val="00D87AC1"/>
    <w:rsid w:val="00D87B15"/>
    <w:rsid w:val="00D90022"/>
    <w:rsid w:val="00D90734"/>
    <w:rsid w:val="00D9073B"/>
    <w:rsid w:val="00D90D1A"/>
    <w:rsid w:val="00D913D6"/>
    <w:rsid w:val="00D91451"/>
    <w:rsid w:val="00D91B03"/>
    <w:rsid w:val="00D92292"/>
    <w:rsid w:val="00D927F7"/>
    <w:rsid w:val="00D92ABF"/>
    <w:rsid w:val="00D932EF"/>
    <w:rsid w:val="00D93BB5"/>
    <w:rsid w:val="00D9401E"/>
    <w:rsid w:val="00D94099"/>
    <w:rsid w:val="00D952E3"/>
    <w:rsid w:val="00D954F4"/>
    <w:rsid w:val="00D95666"/>
    <w:rsid w:val="00D95B77"/>
    <w:rsid w:val="00D95FB4"/>
    <w:rsid w:val="00D97774"/>
    <w:rsid w:val="00DA206C"/>
    <w:rsid w:val="00DA2890"/>
    <w:rsid w:val="00DA3212"/>
    <w:rsid w:val="00DA3960"/>
    <w:rsid w:val="00DA39D6"/>
    <w:rsid w:val="00DA4104"/>
    <w:rsid w:val="00DA4744"/>
    <w:rsid w:val="00DA555D"/>
    <w:rsid w:val="00DA5D42"/>
    <w:rsid w:val="00DA70B3"/>
    <w:rsid w:val="00DB0012"/>
    <w:rsid w:val="00DB0B0F"/>
    <w:rsid w:val="00DB1C78"/>
    <w:rsid w:val="00DB1E9C"/>
    <w:rsid w:val="00DB206A"/>
    <w:rsid w:val="00DB2F76"/>
    <w:rsid w:val="00DB31D5"/>
    <w:rsid w:val="00DB32E3"/>
    <w:rsid w:val="00DB32E6"/>
    <w:rsid w:val="00DB3A74"/>
    <w:rsid w:val="00DB4BA7"/>
    <w:rsid w:val="00DB4DDE"/>
    <w:rsid w:val="00DB53FF"/>
    <w:rsid w:val="00DB5F26"/>
    <w:rsid w:val="00DC0F3A"/>
    <w:rsid w:val="00DC2CA5"/>
    <w:rsid w:val="00DC34C9"/>
    <w:rsid w:val="00DC3BCA"/>
    <w:rsid w:val="00DC4017"/>
    <w:rsid w:val="00DC4592"/>
    <w:rsid w:val="00DC653E"/>
    <w:rsid w:val="00DC7607"/>
    <w:rsid w:val="00DC7F0E"/>
    <w:rsid w:val="00DD195E"/>
    <w:rsid w:val="00DD28DE"/>
    <w:rsid w:val="00DD33B6"/>
    <w:rsid w:val="00DD3EEB"/>
    <w:rsid w:val="00DD4E67"/>
    <w:rsid w:val="00DD6D7C"/>
    <w:rsid w:val="00DD7556"/>
    <w:rsid w:val="00DE0C05"/>
    <w:rsid w:val="00DE0F98"/>
    <w:rsid w:val="00DE317D"/>
    <w:rsid w:val="00DE4199"/>
    <w:rsid w:val="00DE45CC"/>
    <w:rsid w:val="00DE467B"/>
    <w:rsid w:val="00DE4FF7"/>
    <w:rsid w:val="00DE57E7"/>
    <w:rsid w:val="00DE59B2"/>
    <w:rsid w:val="00DE67D5"/>
    <w:rsid w:val="00DE6FE1"/>
    <w:rsid w:val="00DE7089"/>
    <w:rsid w:val="00DE7157"/>
    <w:rsid w:val="00DE79DC"/>
    <w:rsid w:val="00DF3538"/>
    <w:rsid w:val="00DF3CF5"/>
    <w:rsid w:val="00DF3E5D"/>
    <w:rsid w:val="00DF4A01"/>
    <w:rsid w:val="00DF4AA6"/>
    <w:rsid w:val="00DF5040"/>
    <w:rsid w:val="00DF57FE"/>
    <w:rsid w:val="00DF5D7A"/>
    <w:rsid w:val="00DF6F3F"/>
    <w:rsid w:val="00DF7086"/>
    <w:rsid w:val="00E001FC"/>
    <w:rsid w:val="00E00F62"/>
    <w:rsid w:val="00E016FA"/>
    <w:rsid w:val="00E020D7"/>
    <w:rsid w:val="00E025DF"/>
    <w:rsid w:val="00E02711"/>
    <w:rsid w:val="00E02899"/>
    <w:rsid w:val="00E03D4A"/>
    <w:rsid w:val="00E046A4"/>
    <w:rsid w:val="00E04EDE"/>
    <w:rsid w:val="00E051BC"/>
    <w:rsid w:val="00E05517"/>
    <w:rsid w:val="00E05D08"/>
    <w:rsid w:val="00E064DA"/>
    <w:rsid w:val="00E07014"/>
    <w:rsid w:val="00E07257"/>
    <w:rsid w:val="00E078C8"/>
    <w:rsid w:val="00E07AA2"/>
    <w:rsid w:val="00E07E66"/>
    <w:rsid w:val="00E127F2"/>
    <w:rsid w:val="00E140EC"/>
    <w:rsid w:val="00E15C48"/>
    <w:rsid w:val="00E16134"/>
    <w:rsid w:val="00E16EF7"/>
    <w:rsid w:val="00E172E9"/>
    <w:rsid w:val="00E17BC6"/>
    <w:rsid w:val="00E200CA"/>
    <w:rsid w:val="00E21953"/>
    <w:rsid w:val="00E21A33"/>
    <w:rsid w:val="00E21A5E"/>
    <w:rsid w:val="00E21BE5"/>
    <w:rsid w:val="00E23318"/>
    <w:rsid w:val="00E23400"/>
    <w:rsid w:val="00E2366E"/>
    <w:rsid w:val="00E24596"/>
    <w:rsid w:val="00E25E8F"/>
    <w:rsid w:val="00E26AFE"/>
    <w:rsid w:val="00E2743D"/>
    <w:rsid w:val="00E30B5F"/>
    <w:rsid w:val="00E31B14"/>
    <w:rsid w:val="00E320C0"/>
    <w:rsid w:val="00E32770"/>
    <w:rsid w:val="00E32BC8"/>
    <w:rsid w:val="00E32DB7"/>
    <w:rsid w:val="00E33942"/>
    <w:rsid w:val="00E33C23"/>
    <w:rsid w:val="00E35CDC"/>
    <w:rsid w:val="00E3706B"/>
    <w:rsid w:val="00E37135"/>
    <w:rsid w:val="00E40006"/>
    <w:rsid w:val="00E40F29"/>
    <w:rsid w:val="00E42398"/>
    <w:rsid w:val="00E43034"/>
    <w:rsid w:val="00E448E9"/>
    <w:rsid w:val="00E459D7"/>
    <w:rsid w:val="00E45E3B"/>
    <w:rsid w:val="00E47AD9"/>
    <w:rsid w:val="00E47E1F"/>
    <w:rsid w:val="00E50504"/>
    <w:rsid w:val="00E505E7"/>
    <w:rsid w:val="00E50B83"/>
    <w:rsid w:val="00E50F38"/>
    <w:rsid w:val="00E51936"/>
    <w:rsid w:val="00E53CA4"/>
    <w:rsid w:val="00E53E85"/>
    <w:rsid w:val="00E54280"/>
    <w:rsid w:val="00E54486"/>
    <w:rsid w:val="00E545E1"/>
    <w:rsid w:val="00E549E9"/>
    <w:rsid w:val="00E56283"/>
    <w:rsid w:val="00E567DE"/>
    <w:rsid w:val="00E608B2"/>
    <w:rsid w:val="00E60B8C"/>
    <w:rsid w:val="00E61097"/>
    <w:rsid w:val="00E614B8"/>
    <w:rsid w:val="00E626E3"/>
    <w:rsid w:val="00E6310E"/>
    <w:rsid w:val="00E634CA"/>
    <w:rsid w:val="00E635CC"/>
    <w:rsid w:val="00E63E6B"/>
    <w:rsid w:val="00E646AA"/>
    <w:rsid w:val="00E64A78"/>
    <w:rsid w:val="00E64C0F"/>
    <w:rsid w:val="00E64D2D"/>
    <w:rsid w:val="00E64E40"/>
    <w:rsid w:val="00E65463"/>
    <w:rsid w:val="00E65F5E"/>
    <w:rsid w:val="00E66158"/>
    <w:rsid w:val="00E664BD"/>
    <w:rsid w:val="00E66603"/>
    <w:rsid w:val="00E66E22"/>
    <w:rsid w:val="00E67407"/>
    <w:rsid w:val="00E67421"/>
    <w:rsid w:val="00E71331"/>
    <w:rsid w:val="00E71859"/>
    <w:rsid w:val="00E71A97"/>
    <w:rsid w:val="00E734C4"/>
    <w:rsid w:val="00E75AFB"/>
    <w:rsid w:val="00E8008A"/>
    <w:rsid w:val="00E80550"/>
    <w:rsid w:val="00E81116"/>
    <w:rsid w:val="00E83656"/>
    <w:rsid w:val="00E8427B"/>
    <w:rsid w:val="00E843A1"/>
    <w:rsid w:val="00E84EDE"/>
    <w:rsid w:val="00E854DE"/>
    <w:rsid w:val="00E85A00"/>
    <w:rsid w:val="00E865FA"/>
    <w:rsid w:val="00E8690A"/>
    <w:rsid w:val="00E8743D"/>
    <w:rsid w:val="00E87F90"/>
    <w:rsid w:val="00E90A6E"/>
    <w:rsid w:val="00E932AE"/>
    <w:rsid w:val="00E93806"/>
    <w:rsid w:val="00E93C59"/>
    <w:rsid w:val="00E9420C"/>
    <w:rsid w:val="00E94E86"/>
    <w:rsid w:val="00E95D09"/>
    <w:rsid w:val="00E96037"/>
    <w:rsid w:val="00E96A9A"/>
    <w:rsid w:val="00E9702F"/>
    <w:rsid w:val="00E9789A"/>
    <w:rsid w:val="00E97C5B"/>
    <w:rsid w:val="00EA0216"/>
    <w:rsid w:val="00EA0689"/>
    <w:rsid w:val="00EA15C7"/>
    <w:rsid w:val="00EA375C"/>
    <w:rsid w:val="00EA3A6F"/>
    <w:rsid w:val="00EA3B0B"/>
    <w:rsid w:val="00EA48CC"/>
    <w:rsid w:val="00EA4972"/>
    <w:rsid w:val="00EA7C43"/>
    <w:rsid w:val="00EB01EC"/>
    <w:rsid w:val="00EB0C31"/>
    <w:rsid w:val="00EB1E89"/>
    <w:rsid w:val="00EB2881"/>
    <w:rsid w:val="00EB370D"/>
    <w:rsid w:val="00EB384F"/>
    <w:rsid w:val="00EB3CB0"/>
    <w:rsid w:val="00EB3DE5"/>
    <w:rsid w:val="00EB4835"/>
    <w:rsid w:val="00EB5CE3"/>
    <w:rsid w:val="00EB6197"/>
    <w:rsid w:val="00EB61F5"/>
    <w:rsid w:val="00EB7B35"/>
    <w:rsid w:val="00EC0F16"/>
    <w:rsid w:val="00EC31FE"/>
    <w:rsid w:val="00EC3247"/>
    <w:rsid w:val="00EC40FE"/>
    <w:rsid w:val="00EC4645"/>
    <w:rsid w:val="00EC54F6"/>
    <w:rsid w:val="00EC74E3"/>
    <w:rsid w:val="00EC7D31"/>
    <w:rsid w:val="00ED1937"/>
    <w:rsid w:val="00ED1D15"/>
    <w:rsid w:val="00ED327C"/>
    <w:rsid w:val="00ED37AF"/>
    <w:rsid w:val="00ED493C"/>
    <w:rsid w:val="00ED5C9A"/>
    <w:rsid w:val="00ED5FF6"/>
    <w:rsid w:val="00ED6693"/>
    <w:rsid w:val="00ED68CD"/>
    <w:rsid w:val="00ED7853"/>
    <w:rsid w:val="00EE01A1"/>
    <w:rsid w:val="00EE0E88"/>
    <w:rsid w:val="00EE1320"/>
    <w:rsid w:val="00EE3CB1"/>
    <w:rsid w:val="00EE4291"/>
    <w:rsid w:val="00EE5050"/>
    <w:rsid w:val="00EE6E31"/>
    <w:rsid w:val="00EE714E"/>
    <w:rsid w:val="00EE7785"/>
    <w:rsid w:val="00EE7D05"/>
    <w:rsid w:val="00EF1F2A"/>
    <w:rsid w:val="00EF30C8"/>
    <w:rsid w:val="00EF5BB8"/>
    <w:rsid w:val="00EF5BE4"/>
    <w:rsid w:val="00EF5DB2"/>
    <w:rsid w:val="00EF6C7F"/>
    <w:rsid w:val="00EF70D5"/>
    <w:rsid w:val="00EF76BE"/>
    <w:rsid w:val="00EF7E1B"/>
    <w:rsid w:val="00F00D69"/>
    <w:rsid w:val="00F02A27"/>
    <w:rsid w:val="00F02C8C"/>
    <w:rsid w:val="00F04BA9"/>
    <w:rsid w:val="00F04C38"/>
    <w:rsid w:val="00F05597"/>
    <w:rsid w:val="00F05B5E"/>
    <w:rsid w:val="00F07C36"/>
    <w:rsid w:val="00F07EE3"/>
    <w:rsid w:val="00F1047B"/>
    <w:rsid w:val="00F1203F"/>
    <w:rsid w:val="00F12E83"/>
    <w:rsid w:val="00F12ED4"/>
    <w:rsid w:val="00F13E09"/>
    <w:rsid w:val="00F14C81"/>
    <w:rsid w:val="00F15484"/>
    <w:rsid w:val="00F1604C"/>
    <w:rsid w:val="00F17556"/>
    <w:rsid w:val="00F1776A"/>
    <w:rsid w:val="00F17949"/>
    <w:rsid w:val="00F17F73"/>
    <w:rsid w:val="00F20AD9"/>
    <w:rsid w:val="00F22CA2"/>
    <w:rsid w:val="00F2328B"/>
    <w:rsid w:val="00F23888"/>
    <w:rsid w:val="00F23C8C"/>
    <w:rsid w:val="00F25663"/>
    <w:rsid w:val="00F2614A"/>
    <w:rsid w:val="00F26DFB"/>
    <w:rsid w:val="00F27907"/>
    <w:rsid w:val="00F3029A"/>
    <w:rsid w:val="00F307EA"/>
    <w:rsid w:val="00F30CA4"/>
    <w:rsid w:val="00F31537"/>
    <w:rsid w:val="00F32E9C"/>
    <w:rsid w:val="00F33483"/>
    <w:rsid w:val="00F33E51"/>
    <w:rsid w:val="00F343CA"/>
    <w:rsid w:val="00F3451B"/>
    <w:rsid w:val="00F34796"/>
    <w:rsid w:val="00F347FB"/>
    <w:rsid w:val="00F36561"/>
    <w:rsid w:val="00F365D7"/>
    <w:rsid w:val="00F36646"/>
    <w:rsid w:val="00F3682B"/>
    <w:rsid w:val="00F36FF5"/>
    <w:rsid w:val="00F37403"/>
    <w:rsid w:val="00F37861"/>
    <w:rsid w:val="00F40B7A"/>
    <w:rsid w:val="00F41F01"/>
    <w:rsid w:val="00F429A3"/>
    <w:rsid w:val="00F43B91"/>
    <w:rsid w:val="00F45032"/>
    <w:rsid w:val="00F457D8"/>
    <w:rsid w:val="00F45F9F"/>
    <w:rsid w:val="00F4797F"/>
    <w:rsid w:val="00F47D16"/>
    <w:rsid w:val="00F47E42"/>
    <w:rsid w:val="00F505B2"/>
    <w:rsid w:val="00F510C1"/>
    <w:rsid w:val="00F514FC"/>
    <w:rsid w:val="00F5218C"/>
    <w:rsid w:val="00F52352"/>
    <w:rsid w:val="00F5281D"/>
    <w:rsid w:val="00F53CDC"/>
    <w:rsid w:val="00F53E1C"/>
    <w:rsid w:val="00F53F04"/>
    <w:rsid w:val="00F54C9B"/>
    <w:rsid w:val="00F54E42"/>
    <w:rsid w:val="00F558F0"/>
    <w:rsid w:val="00F55B14"/>
    <w:rsid w:val="00F565F8"/>
    <w:rsid w:val="00F60751"/>
    <w:rsid w:val="00F615B2"/>
    <w:rsid w:val="00F61703"/>
    <w:rsid w:val="00F622C2"/>
    <w:rsid w:val="00F63E4F"/>
    <w:rsid w:val="00F64185"/>
    <w:rsid w:val="00F643FA"/>
    <w:rsid w:val="00F64FB1"/>
    <w:rsid w:val="00F654D3"/>
    <w:rsid w:val="00F66198"/>
    <w:rsid w:val="00F66909"/>
    <w:rsid w:val="00F67481"/>
    <w:rsid w:val="00F7048B"/>
    <w:rsid w:val="00F7072A"/>
    <w:rsid w:val="00F70937"/>
    <w:rsid w:val="00F7104A"/>
    <w:rsid w:val="00F71057"/>
    <w:rsid w:val="00F71995"/>
    <w:rsid w:val="00F723CD"/>
    <w:rsid w:val="00F732A8"/>
    <w:rsid w:val="00F74288"/>
    <w:rsid w:val="00F74805"/>
    <w:rsid w:val="00F74FCD"/>
    <w:rsid w:val="00F75FF8"/>
    <w:rsid w:val="00F77502"/>
    <w:rsid w:val="00F77FE2"/>
    <w:rsid w:val="00F817BB"/>
    <w:rsid w:val="00F81932"/>
    <w:rsid w:val="00F81985"/>
    <w:rsid w:val="00F81C44"/>
    <w:rsid w:val="00F828C3"/>
    <w:rsid w:val="00F82928"/>
    <w:rsid w:val="00F82A2F"/>
    <w:rsid w:val="00F82D9C"/>
    <w:rsid w:val="00F83768"/>
    <w:rsid w:val="00F83B55"/>
    <w:rsid w:val="00F83BAB"/>
    <w:rsid w:val="00F83F91"/>
    <w:rsid w:val="00F84603"/>
    <w:rsid w:val="00F847B8"/>
    <w:rsid w:val="00F84894"/>
    <w:rsid w:val="00F85248"/>
    <w:rsid w:val="00F8572A"/>
    <w:rsid w:val="00F864D2"/>
    <w:rsid w:val="00F865C3"/>
    <w:rsid w:val="00F867D4"/>
    <w:rsid w:val="00F87BFC"/>
    <w:rsid w:val="00F87DF6"/>
    <w:rsid w:val="00F9022B"/>
    <w:rsid w:val="00F9030A"/>
    <w:rsid w:val="00F9171F"/>
    <w:rsid w:val="00F923A0"/>
    <w:rsid w:val="00F92F88"/>
    <w:rsid w:val="00F93037"/>
    <w:rsid w:val="00F940DB"/>
    <w:rsid w:val="00F94405"/>
    <w:rsid w:val="00F94B61"/>
    <w:rsid w:val="00F94EC7"/>
    <w:rsid w:val="00F9561C"/>
    <w:rsid w:val="00F963E4"/>
    <w:rsid w:val="00F97750"/>
    <w:rsid w:val="00F97FBC"/>
    <w:rsid w:val="00FA2147"/>
    <w:rsid w:val="00FA21B5"/>
    <w:rsid w:val="00FA2218"/>
    <w:rsid w:val="00FA2C5E"/>
    <w:rsid w:val="00FA354B"/>
    <w:rsid w:val="00FA3CFD"/>
    <w:rsid w:val="00FA451E"/>
    <w:rsid w:val="00FA4783"/>
    <w:rsid w:val="00FA4B60"/>
    <w:rsid w:val="00FA56CD"/>
    <w:rsid w:val="00FA5B24"/>
    <w:rsid w:val="00FA5D95"/>
    <w:rsid w:val="00FA7283"/>
    <w:rsid w:val="00FB14C1"/>
    <w:rsid w:val="00FB19B2"/>
    <w:rsid w:val="00FB232E"/>
    <w:rsid w:val="00FB2EF0"/>
    <w:rsid w:val="00FB3F0F"/>
    <w:rsid w:val="00FB40BF"/>
    <w:rsid w:val="00FB57E5"/>
    <w:rsid w:val="00FB66BC"/>
    <w:rsid w:val="00FB6913"/>
    <w:rsid w:val="00FB6A28"/>
    <w:rsid w:val="00FB6DF9"/>
    <w:rsid w:val="00FB7909"/>
    <w:rsid w:val="00FC0187"/>
    <w:rsid w:val="00FC06C0"/>
    <w:rsid w:val="00FC2799"/>
    <w:rsid w:val="00FC2916"/>
    <w:rsid w:val="00FC29B8"/>
    <w:rsid w:val="00FC2A51"/>
    <w:rsid w:val="00FC2B77"/>
    <w:rsid w:val="00FC324F"/>
    <w:rsid w:val="00FC3A79"/>
    <w:rsid w:val="00FC42DB"/>
    <w:rsid w:val="00FC4647"/>
    <w:rsid w:val="00FC6EF1"/>
    <w:rsid w:val="00FD0D74"/>
    <w:rsid w:val="00FD16DF"/>
    <w:rsid w:val="00FD1A91"/>
    <w:rsid w:val="00FD1B78"/>
    <w:rsid w:val="00FD3F5D"/>
    <w:rsid w:val="00FD4339"/>
    <w:rsid w:val="00FD6D48"/>
    <w:rsid w:val="00FD7591"/>
    <w:rsid w:val="00FD75A7"/>
    <w:rsid w:val="00FD7A0F"/>
    <w:rsid w:val="00FE0E14"/>
    <w:rsid w:val="00FE3C74"/>
    <w:rsid w:val="00FE4679"/>
    <w:rsid w:val="00FE5ECA"/>
    <w:rsid w:val="00FE7386"/>
    <w:rsid w:val="00FE78EC"/>
    <w:rsid w:val="00FF1AD3"/>
    <w:rsid w:val="00FF1E7B"/>
    <w:rsid w:val="00FF1E97"/>
    <w:rsid w:val="00FF2526"/>
    <w:rsid w:val="00FF2DBB"/>
    <w:rsid w:val="00FF2E39"/>
    <w:rsid w:val="00FF3024"/>
    <w:rsid w:val="00FF32C1"/>
    <w:rsid w:val="00FF5480"/>
    <w:rsid w:val="00FF5B54"/>
    <w:rsid w:val="00FF7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6765A87"/>
  <w15:docId w15:val="{A5F19CA9-DE92-4181-A704-00E0F1F9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DDF"/>
    <w:rPr>
      <w:rFonts w:ascii="Times" w:hAnsi="Times"/>
      <w:szCs w:val="24"/>
      <w:lang w:val="en-GB"/>
    </w:rPr>
  </w:style>
  <w:style w:type="paragraph" w:styleId="Heading1">
    <w:name w:val="heading 1"/>
    <w:next w:val="JACoWAuthorList"/>
    <w:link w:val="Heading1Char"/>
    <w:uiPriority w:val="9"/>
    <w:qFormat/>
    <w:rsid w:val="00995DDF"/>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uiPriority w:val="99"/>
    <w:qFormat/>
    <w:rsid w:val="00995DDF"/>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uiPriority w:val="99"/>
    <w:qFormat/>
    <w:rsid w:val="00995DDF"/>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995DD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5DD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5D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5DD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5DD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995DD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995DDF"/>
    <w:rPr>
      <w:sz w:val="16"/>
      <w:lang w:val="en-GB"/>
    </w:rPr>
  </w:style>
  <w:style w:type="paragraph" w:customStyle="1" w:styleId="JACoWReferenceurldoi">
    <w:name w:val="JACoW_Reference url_doi"/>
    <w:basedOn w:val="BodyTextNoIndent"/>
    <w:link w:val="JACoWReferenceurldoiChar"/>
    <w:qFormat/>
    <w:rsid w:val="00995DDF"/>
    <w:rPr>
      <w:rFonts w:ascii="Lucida Sans Typewriter" w:hAnsi="Lucida Sans Typewriter" w:cs="Courier New"/>
      <w:sz w:val="15"/>
      <w:szCs w:val="15"/>
    </w:rPr>
  </w:style>
  <w:style w:type="paragraph" w:customStyle="1" w:styleId="JACoWAuthorList">
    <w:name w:val="JACoW_Author List"/>
    <w:next w:val="JACoWAbstractHeading"/>
    <w:autoRedefine/>
    <w:qFormat/>
    <w:rsid w:val="00292336"/>
    <w:pPr>
      <w:spacing w:before="180" w:after="240"/>
    </w:pPr>
    <w:rPr>
      <w:kern w:val="16"/>
      <w:sz w:val="24"/>
      <w:szCs w:val="24"/>
      <w:lang w:val="fr-FR"/>
    </w:rPr>
  </w:style>
  <w:style w:type="paragraph" w:customStyle="1" w:styleId="FigureCaption">
    <w:name w:val="Figure Caption"/>
    <w:next w:val="BodyTextIndent"/>
    <w:link w:val="FigureCaptionChar"/>
    <w:rsid w:val="00995DDF"/>
    <w:pPr>
      <w:spacing w:before="60" w:after="120"/>
      <w:jc w:val="center"/>
    </w:pPr>
    <w:rPr>
      <w:szCs w:val="24"/>
      <w:lang w:val="en-GB"/>
    </w:rPr>
  </w:style>
  <w:style w:type="paragraph" w:customStyle="1" w:styleId="TableCaption">
    <w:name w:val="Table Caption"/>
    <w:next w:val="BodyTextIndent"/>
    <w:rsid w:val="00995DDF"/>
    <w:pPr>
      <w:spacing w:before="60" w:after="60"/>
      <w:jc w:val="center"/>
    </w:pPr>
    <w:rPr>
      <w:szCs w:val="24"/>
      <w:lang w:val="en-GB"/>
    </w:rPr>
  </w:style>
  <w:style w:type="character" w:styleId="FootnoteReference">
    <w:name w:val="footnote reference"/>
    <w:rsid w:val="00995DDF"/>
    <w:rPr>
      <w:rFonts w:ascii="Times New Roman" w:hAnsi="Times New Roman"/>
      <w:sz w:val="20"/>
      <w:vertAlign w:val="superscript"/>
    </w:rPr>
  </w:style>
  <w:style w:type="paragraph" w:customStyle="1" w:styleId="Equation">
    <w:name w:val="Equation"/>
    <w:basedOn w:val="BodyTextNoIndent"/>
    <w:next w:val="BodyTextNoIndent"/>
    <w:autoRedefine/>
    <w:rsid w:val="00995DDF"/>
    <w:pPr>
      <w:spacing w:before="240" w:after="240"/>
      <w:jc w:val="right"/>
    </w:pPr>
    <w:rPr>
      <w:kern w:val="16"/>
    </w:rPr>
  </w:style>
  <w:style w:type="paragraph" w:customStyle="1" w:styleId="JACoWReferencewhen9Refs">
    <w:name w:val="JACoW_Reference when &lt;= 9 Refs"/>
    <w:link w:val="JACoWReferencewhen9RefsChar"/>
    <w:qFormat/>
    <w:rsid w:val="00995DDF"/>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995DDF"/>
    <w:pPr>
      <w:ind w:firstLine="187"/>
      <w:jc w:val="both"/>
    </w:pPr>
    <w:rPr>
      <w:lang w:val="en-GB"/>
    </w:rPr>
  </w:style>
  <w:style w:type="character" w:styleId="Hyperlink">
    <w:name w:val="Hyperlink"/>
    <w:rsid w:val="00995DDF"/>
    <w:rPr>
      <w:color w:val="0000FF"/>
      <w:u w:val="single"/>
    </w:rPr>
  </w:style>
  <w:style w:type="paragraph" w:customStyle="1" w:styleId="JACoWBulletedList">
    <w:name w:val="JACoW_Bulleted List"/>
    <w:qFormat/>
    <w:rsid w:val="00995DDF"/>
    <w:pPr>
      <w:numPr>
        <w:numId w:val="2"/>
      </w:numPr>
      <w:jc w:val="both"/>
    </w:pPr>
    <w:rPr>
      <w:szCs w:val="24"/>
      <w:lang w:val="en-GB"/>
    </w:rPr>
  </w:style>
  <w:style w:type="character" w:customStyle="1" w:styleId="JACoWReferencewhen9RefsChar">
    <w:name w:val="JACoW_Reference when &lt;= 9 Refs Char"/>
    <w:link w:val="JACoWReferencewhen9Refs"/>
    <w:rsid w:val="00995DDF"/>
    <w:rPr>
      <w:kern w:val="16"/>
      <w:sz w:val="18"/>
      <w:szCs w:val="24"/>
      <w:lang w:val="en-GB"/>
      <w14:cntxtAlts/>
    </w:rPr>
  </w:style>
  <w:style w:type="paragraph" w:styleId="Caption">
    <w:name w:val="caption"/>
    <w:basedOn w:val="Normal"/>
    <w:next w:val="Normal"/>
    <w:link w:val="CaptionChar"/>
    <w:qFormat/>
    <w:rsid w:val="00995DDF"/>
    <w:pPr>
      <w:spacing w:before="60" w:after="60"/>
      <w:jc w:val="center"/>
    </w:pPr>
    <w:rPr>
      <w:rFonts w:ascii="Times New Roman" w:hAnsi="Times New Roman"/>
      <w:bCs/>
    </w:rPr>
  </w:style>
  <w:style w:type="paragraph" w:customStyle="1" w:styleId="BodyTextNoIndent">
    <w:name w:val="Body Text No Indent"/>
    <w:basedOn w:val="BodyTextIndent"/>
    <w:rsid w:val="00995DDF"/>
    <w:pPr>
      <w:ind w:firstLine="0"/>
    </w:pPr>
  </w:style>
  <w:style w:type="paragraph" w:customStyle="1" w:styleId="FigureCaptionMultiLine">
    <w:name w:val="Figure Caption Multi Line"/>
    <w:basedOn w:val="FigureCaption"/>
    <w:next w:val="BodyTextIndent"/>
    <w:rsid w:val="00995DDF"/>
    <w:pPr>
      <w:jc w:val="both"/>
    </w:pPr>
    <w:rPr>
      <w:szCs w:val="20"/>
    </w:rPr>
  </w:style>
  <w:style w:type="paragraph" w:customStyle="1" w:styleId="TableCaptionMultiLine">
    <w:name w:val="Table Caption Multi Line"/>
    <w:basedOn w:val="TableCaption"/>
    <w:next w:val="BodyTextIndent"/>
    <w:rsid w:val="00995DDF"/>
    <w:pPr>
      <w:jc w:val="both"/>
    </w:pPr>
    <w:rPr>
      <w:szCs w:val="20"/>
    </w:rPr>
  </w:style>
  <w:style w:type="paragraph" w:styleId="BalloonText">
    <w:name w:val="Balloon Text"/>
    <w:basedOn w:val="Normal"/>
    <w:link w:val="BalloonTextChar"/>
    <w:uiPriority w:val="99"/>
    <w:semiHidden/>
    <w:unhideWhenUsed/>
    <w:rsid w:val="00995DDF"/>
    <w:rPr>
      <w:rFonts w:ascii="Tahoma" w:hAnsi="Tahoma" w:cs="Tahoma"/>
      <w:sz w:val="16"/>
      <w:szCs w:val="16"/>
    </w:rPr>
  </w:style>
  <w:style w:type="character" w:customStyle="1" w:styleId="BalloonTextChar">
    <w:name w:val="Balloon Text Char"/>
    <w:link w:val="BalloonText"/>
    <w:uiPriority w:val="99"/>
    <w:semiHidden/>
    <w:rsid w:val="00995DDF"/>
    <w:rPr>
      <w:rFonts w:ascii="Tahoma" w:hAnsi="Tahoma" w:cs="Tahoma"/>
      <w:sz w:val="16"/>
      <w:szCs w:val="16"/>
      <w:lang w:val="en-GB"/>
    </w:rPr>
  </w:style>
  <w:style w:type="character" w:styleId="CommentReference">
    <w:name w:val="annotation reference"/>
    <w:uiPriority w:val="99"/>
    <w:semiHidden/>
    <w:unhideWhenUsed/>
    <w:rsid w:val="00995DDF"/>
    <w:rPr>
      <w:sz w:val="16"/>
      <w:szCs w:val="16"/>
    </w:rPr>
  </w:style>
  <w:style w:type="paragraph" w:styleId="CommentText">
    <w:name w:val="annotation text"/>
    <w:basedOn w:val="Normal"/>
    <w:link w:val="CommentTextChar"/>
    <w:uiPriority w:val="99"/>
    <w:semiHidden/>
    <w:unhideWhenUsed/>
    <w:rsid w:val="00995DDF"/>
    <w:rPr>
      <w:szCs w:val="20"/>
    </w:rPr>
  </w:style>
  <w:style w:type="character" w:customStyle="1" w:styleId="CommentTextChar">
    <w:name w:val="Comment Text Char"/>
    <w:link w:val="CommentText"/>
    <w:uiPriority w:val="99"/>
    <w:semiHidden/>
    <w:rsid w:val="00995DDF"/>
    <w:rPr>
      <w:rFonts w:ascii="Times" w:hAnsi="Times"/>
      <w:lang w:val="en-GB"/>
    </w:rPr>
  </w:style>
  <w:style w:type="paragraph" w:styleId="CommentSubject">
    <w:name w:val="annotation subject"/>
    <w:basedOn w:val="CommentText"/>
    <w:next w:val="CommentText"/>
    <w:link w:val="CommentSubjectChar"/>
    <w:uiPriority w:val="99"/>
    <w:semiHidden/>
    <w:unhideWhenUsed/>
    <w:rsid w:val="00995DDF"/>
    <w:rPr>
      <w:b/>
      <w:bCs/>
    </w:rPr>
  </w:style>
  <w:style w:type="character" w:customStyle="1" w:styleId="CommentSubjectChar">
    <w:name w:val="Comment Subject Char"/>
    <w:link w:val="CommentSubject"/>
    <w:uiPriority w:val="99"/>
    <w:semiHidden/>
    <w:rsid w:val="00995DDF"/>
    <w:rPr>
      <w:rFonts w:ascii="Times" w:hAnsi="Times"/>
      <w:b/>
      <w:bCs/>
      <w:lang w:val="en-GB"/>
    </w:rPr>
  </w:style>
  <w:style w:type="paragraph" w:customStyle="1" w:styleId="JACoWPaperTitle">
    <w:name w:val="JACoW_Paper Title"/>
    <w:next w:val="JACoWAuthorList"/>
    <w:autoRedefine/>
    <w:qFormat/>
    <w:rsid w:val="00995DDF"/>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995DDF"/>
    <w:pPr>
      <w:spacing w:before="180"/>
    </w:pPr>
    <w:rPr>
      <w:lang w:val="fr-FR"/>
    </w:rPr>
  </w:style>
  <w:style w:type="paragraph" w:customStyle="1" w:styleId="JACoWSubsectionHeading">
    <w:name w:val="JACoW_Subsection Heading"/>
    <w:basedOn w:val="Heading3"/>
    <w:next w:val="JACoWBodyTextIndent"/>
    <w:uiPriority w:val="4"/>
    <w:qFormat/>
    <w:rsid w:val="00995DDF"/>
    <w:rPr>
      <w:kern w:val="16"/>
    </w:rPr>
  </w:style>
  <w:style w:type="paragraph" w:styleId="TableofFigures">
    <w:name w:val="table of figures"/>
    <w:basedOn w:val="Normal"/>
    <w:next w:val="Normal"/>
    <w:uiPriority w:val="99"/>
    <w:unhideWhenUsed/>
    <w:rsid w:val="00995DDF"/>
  </w:style>
  <w:style w:type="paragraph" w:styleId="NormalWeb">
    <w:name w:val="Normal (Web)"/>
    <w:basedOn w:val="Normal"/>
    <w:uiPriority w:val="99"/>
    <w:semiHidden/>
    <w:unhideWhenUsed/>
    <w:rsid w:val="00995DDF"/>
    <w:rPr>
      <w:rFonts w:ascii="Times New Roman" w:hAnsi="Times New Roman"/>
      <w:sz w:val="24"/>
    </w:rPr>
  </w:style>
  <w:style w:type="character" w:customStyle="1" w:styleId="Heading1Char">
    <w:name w:val="Heading 1 Char"/>
    <w:basedOn w:val="DefaultParagraphFont"/>
    <w:link w:val="Heading1"/>
    <w:uiPriority w:val="9"/>
    <w:rsid w:val="00995DDF"/>
    <w:rPr>
      <w:rFonts w:cs="Arial"/>
      <w:b/>
      <w:bCs/>
      <w:caps/>
      <w:kern w:val="32"/>
      <w:sz w:val="28"/>
      <w:szCs w:val="32"/>
      <w:lang w:val="en-GB"/>
    </w:rPr>
  </w:style>
  <w:style w:type="character" w:customStyle="1" w:styleId="BodyTextIndentChar">
    <w:name w:val="Body Text Indent Char"/>
    <w:link w:val="BodyTextIndent"/>
    <w:rsid w:val="00995DDF"/>
    <w:rPr>
      <w:lang w:val="en-GB"/>
    </w:rPr>
  </w:style>
  <w:style w:type="character" w:styleId="PlaceholderText">
    <w:name w:val="Placeholder Text"/>
    <w:basedOn w:val="DefaultParagraphFont"/>
    <w:uiPriority w:val="99"/>
    <w:semiHidden/>
    <w:rsid w:val="00995DDF"/>
    <w:rPr>
      <w:color w:val="808080"/>
    </w:rPr>
  </w:style>
  <w:style w:type="character" w:customStyle="1" w:styleId="FootnoteTextChar">
    <w:name w:val="Footnote Text Char"/>
    <w:link w:val="FootnoteText"/>
    <w:rsid w:val="00995DDF"/>
    <w:rPr>
      <w:sz w:val="16"/>
      <w:lang w:val="en-GB"/>
    </w:rPr>
  </w:style>
  <w:style w:type="character" w:customStyle="1" w:styleId="FigureCaptionChar">
    <w:name w:val="Figure Caption Char"/>
    <w:basedOn w:val="DefaultParagraphFont"/>
    <w:link w:val="FigureCaption"/>
    <w:rsid w:val="00995DDF"/>
    <w:rPr>
      <w:szCs w:val="24"/>
      <w:lang w:val="en-GB"/>
    </w:rPr>
  </w:style>
  <w:style w:type="character" w:customStyle="1" w:styleId="CaptionChar">
    <w:name w:val="Caption Char"/>
    <w:basedOn w:val="FigureCaptionChar"/>
    <w:link w:val="Caption"/>
    <w:rsid w:val="00995DDF"/>
    <w:rPr>
      <w:bCs/>
      <w:szCs w:val="24"/>
      <w:lang w:val="en-GB"/>
    </w:rPr>
  </w:style>
  <w:style w:type="table" w:styleId="TableGrid">
    <w:name w:val="Table Grid"/>
    <w:basedOn w:val="TableNormal"/>
    <w:uiPriority w:val="59"/>
    <w:rsid w:val="00995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995DDF"/>
    <w:pPr>
      <w:ind w:left="4252"/>
    </w:pPr>
  </w:style>
  <w:style w:type="character" w:customStyle="1" w:styleId="ClosingChar">
    <w:name w:val="Closing Char"/>
    <w:basedOn w:val="DefaultParagraphFont"/>
    <w:link w:val="Closing"/>
    <w:uiPriority w:val="99"/>
    <w:semiHidden/>
    <w:rsid w:val="00995DDF"/>
    <w:rPr>
      <w:rFonts w:ascii="Times" w:hAnsi="Times"/>
      <w:szCs w:val="24"/>
      <w:lang w:val="en-GB"/>
    </w:rPr>
  </w:style>
  <w:style w:type="paragraph" w:customStyle="1" w:styleId="Style1">
    <w:name w:val="Style1"/>
    <w:basedOn w:val="Caption"/>
    <w:qFormat/>
    <w:rsid w:val="00995DDF"/>
    <w:rPr>
      <w:szCs w:val="20"/>
    </w:rPr>
  </w:style>
  <w:style w:type="paragraph" w:customStyle="1" w:styleId="Style2">
    <w:name w:val="Style2"/>
    <w:basedOn w:val="Caption"/>
    <w:qFormat/>
    <w:rsid w:val="00995DDF"/>
    <w:rPr>
      <w:b/>
      <w:szCs w:val="20"/>
    </w:rPr>
  </w:style>
  <w:style w:type="paragraph" w:customStyle="1" w:styleId="Style3">
    <w:name w:val="Style3"/>
    <w:basedOn w:val="Caption"/>
    <w:autoRedefine/>
    <w:qFormat/>
    <w:rsid w:val="00995DDF"/>
    <w:rPr>
      <w:b/>
      <w:szCs w:val="20"/>
    </w:rPr>
  </w:style>
  <w:style w:type="character" w:styleId="Emphasis">
    <w:name w:val="Emphasis"/>
    <w:basedOn w:val="DefaultParagraphFont"/>
    <w:uiPriority w:val="20"/>
    <w:qFormat/>
    <w:rsid w:val="00995DDF"/>
    <w:rPr>
      <w:i/>
      <w:iCs/>
    </w:rPr>
  </w:style>
  <w:style w:type="character" w:customStyle="1" w:styleId="Heading4Char">
    <w:name w:val="Heading 4 Char"/>
    <w:basedOn w:val="DefaultParagraphFont"/>
    <w:link w:val="Heading4"/>
    <w:uiPriority w:val="9"/>
    <w:semiHidden/>
    <w:rsid w:val="00995DDF"/>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95DDF"/>
    <w:rPr>
      <w:kern w:val="16"/>
    </w:rPr>
  </w:style>
  <w:style w:type="paragraph" w:customStyle="1" w:styleId="JACoWReference1-9when10Refs">
    <w:name w:val="JACoW_Reference #1-9 when &gt;= 10 Refs"/>
    <w:link w:val="JACoWReference1-9when10RefsChar"/>
    <w:qFormat/>
    <w:rsid w:val="00995DDF"/>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95DDF"/>
    <w:rPr>
      <w:kern w:val="16"/>
      <w:lang w:val="en-GB"/>
    </w:rPr>
  </w:style>
  <w:style w:type="paragraph" w:customStyle="1" w:styleId="JACoWReference10onwards">
    <w:name w:val="JACoW_Reference #10 onwards"/>
    <w:basedOn w:val="JACoWReferencewhen9Refs"/>
    <w:link w:val="JACoWReference10onwardsChar"/>
    <w:qFormat/>
    <w:rsid w:val="00995DDF"/>
    <w:pPr>
      <w:ind w:left="386" w:hanging="386"/>
    </w:pPr>
    <w:rPr>
      <w:szCs w:val="18"/>
    </w:rPr>
  </w:style>
  <w:style w:type="paragraph" w:customStyle="1" w:styleId="JACoWThird-levelHeading">
    <w:name w:val="JACoW_Third-level Heading"/>
    <w:basedOn w:val="BodyTextIndent"/>
    <w:link w:val="JACoWThird-levelHeadingChar"/>
    <w:qFormat/>
    <w:rsid w:val="00995DDF"/>
    <w:pPr>
      <w:spacing w:before="120"/>
    </w:pPr>
    <w:rPr>
      <w:b/>
    </w:rPr>
  </w:style>
  <w:style w:type="character" w:customStyle="1" w:styleId="JACoWThird-levelHeadingChar">
    <w:name w:val="JACoW_Third-level Heading Char"/>
    <w:basedOn w:val="BodyTextIndentChar"/>
    <w:link w:val="JACoWThird-levelHeading"/>
    <w:rsid w:val="00995DDF"/>
    <w:rPr>
      <w:b/>
      <w:lang w:val="en-GB"/>
    </w:rPr>
  </w:style>
  <w:style w:type="paragraph" w:styleId="Bibliography">
    <w:name w:val="Bibliography"/>
    <w:basedOn w:val="Normal"/>
    <w:next w:val="Normal"/>
    <w:uiPriority w:val="37"/>
    <w:semiHidden/>
    <w:unhideWhenUsed/>
    <w:rsid w:val="00995DDF"/>
  </w:style>
  <w:style w:type="paragraph" w:styleId="BlockText">
    <w:name w:val="Block Text"/>
    <w:basedOn w:val="Normal"/>
    <w:uiPriority w:val="99"/>
    <w:semiHidden/>
    <w:unhideWhenUsed/>
    <w:rsid w:val="00995DD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95DDF"/>
    <w:pPr>
      <w:spacing w:after="120"/>
    </w:pPr>
  </w:style>
  <w:style w:type="character" w:customStyle="1" w:styleId="BodyTextChar">
    <w:name w:val="Body Text Char"/>
    <w:basedOn w:val="DefaultParagraphFont"/>
    <w:link w:val="BodyText"/>
    <w:uiPriority w:val="99"/>
    <w:semiHidden/>
    <w:rsid w:val="00995DDF"/>
    <w:rPr>
      <w:rFonts w:ascii="Times" w:hAnsi="Times"/>
      <w:szCs w:val="24"/>
      <w:lang w:val="en-GB"/>
    </w:rPr>
  </w:style>
  <w:style w:type="paragraph" w:styleId="BodyText2">
    <w:name w:val="Body Text 2"/>
    <w:basedOn w:val="Normal"/>
    <w:link w:val="BodyText2Char"/>
    <w:uiPriority w:val="99"/>
    <w:semiHidden/>
    <w:unhideWhenUsed/>
    <w:rsid w:val="00995DDF"/>
    <w:pPr>
      <w:spacing w:after="120" w:line="480" w:lineRule="auto"/>
    </w:pPr>
  </w:style>
  <w:style w:type="character" w:customStyle="1" w:styleId="BodyText2Char">
    <w:name w:val="Body Text 2 Char"/>
    <w:basedOn w:val="DefaultParagraphFont"/>
    <w:link w:val="BodyText2"/>
    <w:uiPriority w:val="99"/>
    <w:semiHidden/>
    <w:rsid w:val="00995DDF"/>
    <w:rPr>
      <w:rFonts w:ascii="Times" w:hAnsi="Times"/>
      <w:szCs w:val="24"/>
      <w:lang w:val="en-GB"/>
    </w:rPr>
  </w:style>
  <w:style w:type="paragraph" w:styleId="BodyText3">
    <w:name w:val="Body Text 3"/>
    <w:basedOn w:val="Normal"/>
    <w:link w:val="BodyText3Char"/>
    <w:uiPriority w:val="99"/>
    <w:semiHidden/>
    <w:unhideWhenUsed/>
    <w:rsid w:val="00995DDF"/>
    <w:pPr>
      <w:spacing w:after="120"/>
    </w:pPr>
    <w:rPr>
      <w:sz w:val="16"/>
      <w:szCs w:val="16"/>
    </w:rPr>
  </w:style>
  <w:style w:type="character" w:customStyle="1" w:styleId="BodyText3Char">
    <w:name w:val="Body Text 3 Char"/>
    <w:basedOn w:val="DefaultParagraphFont"/>
    <w:link w:val="BodyText3"/>
    <w:uiPriority w:val="99"/>
    <w:semiHidden/>
    <w:rsid w:val="00995DDF"/>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995DDF"/>
    <w:pPr>
      <w:spacing w:after="0"/>
      <w:ind w:firstLine="360"/>
    </w:pPr>
  </w:style>
  <w:style w:type="character" w:customStyle="1" w:styleId="BodyTextFirstIndentChar">
    <w:name w:val="Body Text First Indent Char"/>
    <w:basedOn w:val="BodyTextChar"/>
    <w:link w:val="BodyTextFirstIndent"/>
    <w:uiPriority w:val="99"/>
    <w:semiHidden/>
    <w:rsid w:val="00995DDF"/>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995DDF"/>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995DDF"/>
    <w:rPr>
      <w:rFonts w:ascii="Times" w:hAnsi="Times"/>
      <w:szCs w:val="24"/>
      <w:lang w:val="en-GB"/>
    </w:rPr>
  </w:style>
  <w:style w:type="paragraph" w:styleId="BodyTextIndent2">
    <w:name w:val="Body Text Indent 2"/>
    <w:basedOn w:val="Normal"/>
    <w:link w:val="BodyTextIndent2Char"/>
    <w:uiPriority w:val="99"/>
    <w:semiHidden/>
    <w:unhideWhenUsed/>
    <w:rsid w:val="00995DDF"/>
    <w:pPr>
      <w:spacing w:after="120" w:line="480" w:lineRule="auto"/>
      <w:ind w:left="283"/>
    </w:pPr>
  </w:style>
  <w:style w:type="character" w:customStyle="1" w:styleId="BodyTextIndent2Char">
    <w:name w:val="Body Text Indent 2 Char"/>
    <w:basedOn w:val="DefaultParagraphFont"/>
    <w:link w:val="BodyTextIndent2"/>
    <w:uiPriority w:val="99"/>
    <w:semiHidden/>
    <w:rsid w:val="00995DDF"/>
    <w:rPr>
      <w:rFonts w:ascii="Times" w:hAnsi="Times"/>
      <w:szCs w:val="24"/>
      <w:lang w:val="en-GB"/>
    </w:rPr>
  </w:style>
  <w:style w:type="paragraph" w:styleId="BodyTextIndent3">
    <w:name w:val="Body Text Indent 3"/>
    <w:basedOn w:val="Normal"/>
    <w:link w:val="BodyTextIndent3Char"/>
    <w:uiPriority w:val="99"/>
    <w:semiHidden/>
    <w:unhideWhenUsed/>
    <w:rsid w:val="00995D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95DDF"/>
    <w:rPr>
      <w:rFonts w:ascii="Times" w:hAnsi="Times"/>
      <w:sz w:val="16"/>
      <w:szCs w:val="16"/>
      <w:lang w:val="en-GB"/>
    </w:rPr>
  </w:style>
  <w:style w:type="paragraph" w:styleId="Date">
    <w:name w:val="Date"/>
    <w:basedOn w:val="Normal"/>
    <w:next w:val="Normal"/>
    <w:link w:val="DateChar"/>
    <w:uiPriority w:val="99"/>
    <w:semiHidden/>
    <w:unhideWhenUsed/>
    <w:rsid w:val="00995DDF"/>
  </w:style>
  <w:style w:type="character" w:customStyle="1" w:styleId="DateChar">
    <w:name w:val="Date Char"/>
    <w:basedOn w:val="DefaultParagraphFont"/>
    <w:link w:val="Date"/>
    <w:uiPriority w:val="99"/>
    <w:semiHidden/>
    <w:rsid w:val="00995DDF"/>
    <w:rPr>
      <w:rFonts w:ascii="Times" w:hAnsi="Times"/>
      <w:szCs w:val="24"/>
      <w:lang w:val="en-GB"/>
    </w:rPr>
  </w:style>
  <w:style w:type="paragraph" w:styleId="DocumentMap">
    <w:name w:val="Document Map"/>
    <w:basedOn w:val="Normal"/>
    <w:link w:val="DocumentMapChar"/>
    <w:uiPriority w:val="99"/>
    <w:semiHidden/>
    <w:unhideWhenUsed/>
    <w:rsid w:val="00995DDF"/>
    <w:rPr>
      <w:rFonts w:ascii="Tahoma" w:hAnsi="Tahoma" w:cs="Tahoma"/>
      <w:sz w:val="16"/>
      <w:szCs w:val="16"/>
    </w:rPr>
  </w:style>
  <w:style w:type="character" w:customStyle="1" w:styleId="DocumentMapChar">
    <w:name w:val="Document Map Char"/>
    <w:basedOn w:val="DefaultParagraphFont"/>
    <w:link w:val="DocumentMap"/>
    <w:uiPriority w:val="99"/>
    <w:semiHidden/>
    <w:rsid w:val="00995DDF"/>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995DDF"/>
  </w:style>
  <w:style w:type="character" w:customStyle="1" w:styleId="E-mailSignatureChar">
    <w:name w:val="E-mail Signature Char"/>
    <w:basedOn w:val="DefaultParagraphFont"/>
    <w:link w:val="E-mailSignature"/>
    <w:uiPriority w:val="99"/>
    <w:semiHidden/>
    <w:rsid w:val="00995DDF"/>
    <w:rPr>
      <w:rFonts w:ascii="Times" w:hAnsi="Times"/>
      <w:szCs w:val="24"/>
      <w:lang w:val="en-GB"/>
    </w:rPr>
  </w:style>
  <w:style w:type="paragraph" w:styleId="EndnoteText">
    <w:name w:val="endnote text"/>
    <w:basedOn w:val="Normal"/>
    <w:link w:val="EndnoteTextChar"/>
    <w:uiPriority w:val="99"/>
    <w:semiHidden/>
    <w:unhideWhenUsed/>
    <w:rsid w:val="00995DDF"/>
    <w:rPr>
      <w:szCs w:val="20"/>
    </w:rPr>
  </w:style>
  <w:style w:type="character" w:customStyle="1" w:styleId="EndnoteTextChar">
    <w:name w:val="Endnote Text Char"/>
    <w:basedOn w:val="DefaultParagraphFont"/>
    <w:link w:val="EndnoteText"/>
    <w:uiPriority w:val="99"/>
    <w:semiHidden/>
    <w:rsid w:val="00995DDF"/>
    <w:rPr>
      <w:rFonts w:ascii="Times" w:hAnsi="Times"/>
      <w:lang w:val="en-GB"/>
    </w:rPr>
  </w:style>
  <w:style w:type="paragraph" w:styleId="EnvelopeAddress">
    <w:name w:val="envelope address"/>
    <w:basedOn w:val="Normal"/>
    <w:uiPriority w:val="99"/>
    <w:semiHidden/>
    <w:unhideWhenUsed/>
    <w:rsid w:val="00995DDF"/>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95DDF"/>
    <w:rPr>
      <w:rFonts w:asciiTheme="majorHAnsi" w:eastAsiaTheme="majorEastAsia" w:hAnsiTheme="majorHAnsi" w:cstheme="majorBidi"/>
      <w:szCs w:val="20"/>
    </w:rPr>
  </w:style>
  <w:style w:type="paragraph" w:styleId="Footer">
    <w:name w:val="footer"/>
    <w:basedOn w:val="Normal"/>
    <w:link w:val="FooterChar"/>
    <w:uiPriority w:val="99"/>
    <w:unhideWhenUsed/>
    <w:rsid w:val="00995DDF"/>
    <w:pPr>
      <w:tabs>
        <w:tab w:val="center" w:pos="4680"/>
        <w:tab w:val="right" w:pos="9360"/>
      </w:tabs>
    </w:pPr>
  </w:style>
  <w:style w:type="character" w:customStyle="1" w:styleId="FooterChar">
    <w:name w:val="Footer Char"/>
    <w:basedOn w:val="DefaultParagraphFont"/>
    <w:link w:val="Footer"/>
    <w:uiPriority w:val="99"/>
    <w:rsid w:val="00995DDF"/>
    <w:rPr>
      <w:rFonts w:ascii="Times" w:hAnsi="Times"/>
      <w:szCs w:val="24"/>
      <w:lang w:val="en-GB"/>
    </w:rPr>
  </w:style>
  <w:style w:type="paragraph" w:styleId="Header">
    <w:name w:val="header"/>
    <w:basedOn w:val="Normal"/>
    <w:link w:val="HeaderChar"/>
    <w:uiPriority w:val="99"/>
    <w:unhideWhenUsed/>
    <w:rsid w:val="00995DDF"/>
    <w:pPr>
      <w:tabs>
        <w:tab w:val="center" w:pos="4680"/>
        <w:tab w:val="right" w:pos="9360"/>
      </w:tabs>
    </w:pPr>
  </w:style>
  <w:style w:type="character" w:customStyle="1" w:styleId="HeaderChar">
    <w:name w:val="Header Char"/>
    <w:basedOn w:val="DefaultParagraphFont"/>
    <w:link w:val="Header"/>
    <w:uiPriority w:val="99"/>
    <w:rsid w:val="00995DDF"/>
    <w:rPr>
      <w:rFonts w:ascii="Times" w:hAnsi="Times"/>
      <w:szCs w:val="24"/>
      <w:lang w:val="en-GB"/>
    </w:rPr>
  </w:style>
  <w:style w:type="character" w:customStyle="1" w:styleId="Heading5Char">
    <w:name w:val="Heading 5 Char"/>
    <w:basedOn w:val="DefaultParagraphFont"/>
    <w:link w:val="Heading5"/>
    <w:uiPriority w:val="9"/>
    <w:semiHidden/>
    <w:rsid w:val="00995DDF"/>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995DDF"/>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995DDF"/>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995DD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995DDF"/>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995DDF"/>
    <w:rPr>
      <w:i/>
      <w:iCs/>
    </w:rPr>
  </w:style>
  <w:style w:type="character" w:customStyle="1" w:styleId="HTMLAddressChar">
    <w:name w:val="HTML Address Char"/>
    <w:basedOn w:val="DefaultParagraphFont"/>
    <w:link w:val="HTMLAddress"/>
    <w:uiPriority w:val="99"/>
    <w:semiHidden/>
    <w:rsid w:val="00995DDF"/>
    <w:rPr>
      <w:rFonts w:ascii="Times" w:hAnsi="Times"/>
      <w:i/>
      <w:iCs/>
      <w:szCs w:val="24"/>
      <w:lang w:val="en-GB"/>
    </w:rPr>
  </w:style>
  <w:style w:type="paragraph" w:styleId="HTMLPreformatted">
    <w:name w:val="HTML Preformatted"/>
    <w:basedOn w:val="Normal"/>
    <w:link w:val="HTMLPreformattedChar"/>
    <w:uiPriority w:val="99"/>
    <w:semiHidden/>
    <w:unhideWhenUsed/>
    <w:rsid w:val="00995DDF"/>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995DDF"/>
    <w:rPr>
      <w:rFonts w:ascii="Consolas" w:hAnsi="Consolas" w:cs="Consolas"/>
      <w:lang w:val="en-GB"/>
    </w:rPr>
  </w:style>
  <w:style w:type="paragraph" w:styleId="Index1">
    <w:name w:val="index 1"/>
    <w:basedOn w:val="Normal"/>
    <w:next w:val="Normal"/>
    <w:autoRedefine/>
    <w:uiPriority w:val="99"/>
    <w:semiHidden/>
    <w:unhideWhenUsed/>
    <w:rsid w:val="00995DDF"/>
    <w:pPr>
      <w:ind w:left="200" w:hanging="200"/>
    </w:pPr>
  </w:style>
  <w:style w:type="paragraph" w:styleId="Index2">
    <w:name w:val="index 2"/>
    <w:basedOn w:val="Normal"/>
    <w:next w:val="Normal"/>
    <w:autoRedefine/>
    <w:uiPriority w:val="99"/>
    <w:semiHidden/>
    <w:unhideWhenUsed/>
    <w:rsid w:val="00995DDF"/>
    <w:pPr>
      <w:ind w:left="400" w:hanging="200"/>
    </w:pPr>
  </w:style>
  <w:style w:type="paragraph" w:styleId="Index3">
    <w:name w:val="index 3"/>
    <w:basedOn w:val="Normal"/>
    <w:next w:val="Normal"/>
    <w:autoRedefine/>
    <w:uiPriority w:val="99"/>
    <w:semiHidden/>
    <w:unhideWhenUsed/>
    <w:rsid w:val="00995DDF"/>
    <w:pPr>
      <w:ind w:left="600" w:hanging="200"/>
    </w:pPr>
  </w:style>
  <w:style w:type="paragraph" w:styleId="Index4">
    <w:name w:val="index 4"/>
    <w:basedOn w:val="Normal"/>
    <w:next w:val="Normal"/>
    <w:autoRedefine/>
    <w:uiPriority w:val="99"/>
    <w:semiHidden/>
    <w:unhideWhenUsed/>
    <w:rsid w:val="00995DDF"/>
    <w:pPr>
      <w:ind w:left="800" w:hanging="200"/>
    </w:pPr>
  </w:style>
  <w:style w:type="paragraph" w:styleId="Index5">
    <w:name w:val="index 5"/>
    <w:basedOn w:val="Normal"/>
    <w:next w:val="Normal"/>
    <w:autoRedefine/>
    <w:uiPriority w:val="99"/>
    <w:semiHidden/>
    <w:unhideWhenUsed/>
    <w:rsid w:val="00995DDF"/>
    <w:pPr>
      <w:ind w:left="1000" w:hanging="200"/>
    </w:pPr>
  </w:style>
  <w:style w:type="paragraph" w:styleId="Index6">
    <w:name w:val="index 6"/>
    <w:basedOn w:val="Normal"/>
    <w:next w:val="Normal"/>
    <w:autoRedefine/>
    <w:uiPriority w:val="99"/>
    <w:semiHidden/>
    <w:unhideWhenUsed/>
    <w:rsid w:val="00995DDF"/>
    <w:pPr>
      <w:ind w:left="1200" w:hanging="200"/>
    </w:pPr>
  </w:style>
  <w:style w:type="paragraph" w:styleId="Index7">
    <w:name w:val="index 7"/>
    <w:basedOn w:val="Normal"/>
    <w:next w:val="Normal"/>
    <w:autoRedefine/>
    <w:uiPriority w:val="99"/>
    <w:semiHidden/>
    <w:unhideWhenUsed/>
    <w:rsid w:val="00995DDF"/>
    <w:pPr>
      <w:ind w:left="1400" w:hanging="200"/>
    </w:pPr>
  </w:style>
  <w:style w:type="paragraph" w:styleId="Index8">
    <w:name w:val="index 8"/>
    <w:basedOn w:val="Normal"/>
    <w:next w:val="Normal"/>
    <w:autoRedefine/>
    <w:uiPriority w:val="99"/>
    <w:semiHidden/>
    <w:unhideWhenUsed/>
    <w:rsid w:val="00995DDF"/>
    <w:pPr>
      <w:ind w:left="1600" w:hanging="200"/>
    </w:pPr>
  </w:style>
  <w:style w:type="paragraph" w:styleId="Index9">
    <w:name w:val="index 9"/>
    <w:basedOn w:val="Normal"/>
    <w:next w:val="Normal"/>
    <w:autoRedefine/>
    <w:uiPriority w:val="99"/>
    <w:semiHidden/>
    <w:unhideWhenUsed/>
    <w:rsid w:val="00995DDF"/>
    <w:pPr>
      <w:ind w:left="1800" w:hanging="200"/>
    </w:pPr>
  </w:style>
  <w:style w:type="paragraph" w:styleId="IndexHeading">
    <w:name w:val="index heading"/>
    <w:basedOn w:val="Normal"/>
    <w:next w:val="Index1"/>
    <w:uiPriority w:val="99"/>
    <w:semiHidden/>
    <w:unhideWhenUsed/>
    <w:rsid w:val="00995DDF"/>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995D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995DDF"/>
    <w:rPr>
      <w:rFonts w:ascii="Times" w:hAnsi="Times"/>
      <w:b/>
      <w:bCs/>
      <w:i/>
      <w:iCs/>
      <w:color w:val="4F81BD" w:themeColor="accent1"/>
      <w:szCs w:val="24"/>
      <w:lang w:val="en-GB"/>
    </w:rPr>
  </w:style>
  <w:style w:type="paragraph" w:styleId="List">
    <w:name w:val="List"/>
    <w:basedOn w:val="Normal"/>
    <w:uiPriority w:val="99"/>
    <w:semiHidden/>
    <w:unhideWhenUsed/>
    <w:rsid w:val="00995DDF"/>
    <w:pPr>
      <w:ind w:left="283" w:hanging="283"/>
      <w:contextualSpacing/>
    </w:pPr>
  </w:style>
  <w:style w:type="paragraph" w:styleId="List2">
    <w:name w:val="List 2"/>
    <w:basedOn w:val="Normal"/>
    <w:uiPriority w:val="99"/>
    <w:semiHidden/>
    <w:unhideWhenUsed/>
    <w:rsid w:val="00995DDF"/>
    <w:pPr>
      <w:ind w:left="566" w:hanging="283"/>
      <w:contextualSpacing/>
    </w:pPr>
  </w:style>
  <w:style w:type="paragraph" w:styleId="List3">
    <w:name w:val="List 3"/>
    <w:basedOn w:val="Normal"/>
    <w:uiPriority w:val="99"/>
    <w:semiHidden/>
    <w:unhideWhenUsed/>
    <w:rsid w:val="00995DDF"/>
    <w:pPr>
      <w:ind w:left="849" w:hanging="283"/>
      <w:contextualSpacing/>
    </w:pPr>
  </w:style>
  <w:style w:type="paragraph" w:styleId="List4">
    <w:name w:val="List 4"/>
    <w:basedOn w:val="Normal"/>
    <w:uiPriority w:val="99"/>
    <w:semiHidden/>
    <w:unhideWhenUsed/>
    <w:rsid w:val="00995DDF"/>
    <w:pPr>
      <w:ind w:left="1132" w:hanging="283"/>
      <w:contextualSpacing/>
    </w:pPr>
  </w:style>
  <w:style w:type="paragraph" w:styleId="List5">
    <w:name w:val="List 5"/>
    <w:basedOn w:val="Normal"/>
    <w:uiPriority w:val="99"/>
    <w:semiHidden/>
    <w:unhideWhenUsed/>
    <w:rsid w:val="00995DDF"/>
    <w:pPr>
      <w:ind w:left="1415" w:hanging="283"/>
      <w:contextualSpacing/>
    </w:pPr>
  </w:style>
  <w:style w:type="paragraph" w:styleId="ListBullet">
    <w:name w:val="List Bullet"/>
    <w:basedOn w:val="Normal"/>
    <w:uiPriority w:val="99"/>
    <w:semiHidden/>
    <w:unhideWhenUsed/>
    <w:rsid w:val="00995DDF"/>
    <w:pPr>
      <w:numPr>
        <w:numId w:val="4"/>
      </w:numPr>
      <w:contextualSpacing/>
    </w:pPr>
  </w:style>
  <w:style w:type="paragraph" w:styleId="ListBullet2">
    <w:name w:val="List Bullet 2"/>
    <w:basedOn w:val="Normal"/>
    <w:uiPriority w:val="99"/>
    <w:semiHidden/>
    <w:unhideWhenUsed/>
    <w:rsid w:val="00995DDF"/>
    <w:pPr>
      <w:numPr>
        <w:numId w:val="5"/>
      </w:numPr>
      <w:contextualSpacing/>
    </w:pPr>
  </w:style>
  <w:style w:type="paragraph" w:styleId="ListBullet3">
    <w:name w:val="List Bullet 3"/>
    <w:basedOn w:val="Normal"/>
    <w:uiPriority w:val="99"/>
    <w:semiHidden/>
    <w:unhideWhenUsed/>
    <w:rsid w:val="00995DDF"/>
    <w:pPr>
      <w:numPr>
        <w:numId w:val="6"/>
      </w:numPr>
      <w:contextualSpacing/>
    </w:pPr>
  </w:style>
  <w:style w:type="paragraph" w:styleId="ListBullet4">
    <w:name w:val="List Bullet 4"/>
    <w:basedOn w:val="Normal"/>
    <w:uiPriority w:val="99"/>
    <w:semiHidden/>
    <w:unhideWhenUsed/>
    <w:rsid w:val="00995DDF"/>
    <w:pPr>
      <w:numPr>
        <w:numId w:val="7"/>
      </w:numPr>
      <w:contextualSpacing/>
    </w:pPr>
  </w:style>
  <w:style w:type="paragraph" w:styleId="ListBullet5">
    <w:name w:val="List Bullet 5"/>
    <w:basedOn w:val="Normal"/>
    <w:uiPriority w:val="99"/>
    <w:semiHidden/>
    <w:unhideWhenUsed/>
    <w:rsid w:val="00995DDF"/>
    <w:pPr>
      <w:numPr>
        <w:numId w:val="8"/>
      </w:numPr>
      <w:contextualSpacing/>
    </w:pPr>
  </w:style>
  <w:style w:type="paragraph" w:styleId="ListContinue">
    <w:name w:val="List Continue"/>
    <w:basedOn w:val="Normal"/>
    <w:uiPriority w:val="99"/>
    <w:semiHidden/>
    <w:unhideWhenUsed/>
    <w:rsid w:val="00995DDF"/>
    <w:pPr>
      <w:spacing w:after="120"/>
      <w:ind w:left="283"/>
      <w:contextualSpacing/>
    </w:pPr>
  </w:style>
  <w:style w:type="paragraph" w:styleId="ListContinue2">
    <w:name w:val="List Continue 2"/>
    <w:basedOn w:val="Normal"/>
    <w:uiPriority w:val="99"/>
    <w:semiHidden/>
    <w:unhideWhenUsed/>
    <w:rsid w:val="00995DDF"/>
    <w:pPr>
      <w:spacing w:after="120"/>
      <w:ind w:left="566"/>
      <w:contextualSpacing/>
    </w:pPr>
  </w:style>
  <w:style w:type="paragraph" w:styleId="ListContinue3">
    <w:name w:val="List Continue 3"/>
    <w:basedOn w:val="Normal"/>
    <w:uiPriority w:val="99"/>
    <w:semiHidden/>
    <w:unhideWhenUsed/>
    <w:rsid w:val="00995DDF"/>
    <w:pPr>
      <w:spacing w:after="120"/>
      <w:ind w:left="849"/>
      <w:contextualSpacing/>
    </w:pPr>
  </w:style>
  <w:style w:type="paragraph" w:styleId="ListContinue4">
    <w:name w:val="List Continue 4"/>
    <w:basedOn w:val="Normal"/>
    <w:uiPriority w:val="99"/>
    <w:semiHidden/>
    <w:unhideWhenUsed/>
    <w:rsid w:val="00995DDF"/>
    <w:pPr>
      <w:spacing w:after="120"/>
      <w:ind w:left="1132"/>
      <w:contextualSpacing/>
    </w:pPr>
  </w:style>
  <w:style w:type="paragraph" w:styleId="ListContinue5">
    <w:name w:val="List Continue 5"/>
    <w:basedOn w:val="Normal"/>
    <w:uiPriority w:val="99"/>
    <w:semiHidden/>
    <w:unhideWhenUsed/>
    <w:rsid w:val="00995DDF"/>
    <w:pPr>
      <w:spacing w:after="120"/>
      <w:ind w:left="1415"/>
      <w:contextualSpacing/>
    </w:pPr>
  </w:style>
  <w:style w:type="paragraph" w:styleId="ListNumber">
    <w:name w:val="List Number"/>
    <w:basedOn w:val="Normal"/>
    <w:uiPriority w:val="99"/>
    <w:semiHidden/>
    <w:unhideWhenUsed/>
    <w:rsid w:val="00995DDF"/>
    <w:pPr>
      <w:numPr>
        <w:numId w:val="9"/>
      </w:numPr>
      <w:contextualSpacing/>
    </w:pPr>
  </w:style>
  <w:style w:type="paragraph" w:styleId="ListNumber2">
    <w:name w:val="List Number 2"/>
    <w:basedOn w:val="Normal"/>
    <w:uiPriority w:val="99"/>
    <w:semiHidden/>
    <w:unhideWhenUsed/>
    <w:rsid w:val="00995DDF"/>
    <w:pPr>
      <w:numPr>
        <w:numId w:val="10"/>
      </w:numPr>
      <w:contextualSpacing/>
    </w:pPr>
  </w:style>
  <w:style w:type="paragraph" w:styleId="ListNumber3">
    <w:name w:val="List Number 3"/>
    <w:basedOn w:val="Normal"/>
    <w:uiPriority w:val="99"/>
    <w:semiHidden/>
    <w:unhideWhenUsed/>
    <w:rsid w:val="00995DDF"/>
    <w:pPr>
      <w:numPr>
        <w:numId w:val="11"/>
      </w:numPr>
      <w:contextualSpacing/>
    </w:pPr>
  </w:style>
  <w:style w:type="paragraph" w:styleId="ListNumber4">
    <w:name w:val="List Number 4"/>
    <w:basedOn w:val="Normal"/>
    <w:uiPriority w:val="99"/>
    <w:semiHidden/>
    <w:unhideWhenUsed/>
    <w:rsid w:val="00995DDF"/>
    <w:pPr>
      <w:numPr>
        <w:numId w:val="12"/>
      </w:numPr>
      <w:contextualSpacing/>
    </w:pPr>
  </w:style>
  <w:style w:type="paragraph" w:styleId="ListNumber5">
    <w:name w:val="List Number 5"/>
    <w:basedOn w:val="Normal"/>
    <w:uiPriority w:val="99"/>
    <w:semiHidden/>
    <w:unhideWhenUsed/>
    <w:rsid w:val="00995DDF"/>
    <w:pPr>
      <w:numPr>
        <w:numId w:val="13"/>
      </w:numPr>
      <w:contextualSpacing/>
    </w:pPr>
  </w:style>
  <w:style w:type="paragraph" w:styleId="ListParagraph">
    <w:name w:val="List Paragraph"/>
    <w:basedOn w:val="Normal"/>
    <w:uiPriority w:val="99"/>
    <w:semiHidden/>
    <w:qFormat/>
    <w:rsid w:val="00995DDF"/>
    <w:pPr>
      <w:ind w:left="720"/>
      <w:contextualSpacing/>
    </w:pPr>
  </w:style>
  <w:style w:type="paragraph" w:styleId="MacroText">
    <w:name w:val="macro"/>
    <w:link w:val="MacroTextChar"/>
    <w:uiPriority w:val="99"/>
    <w:semiHidden/>
    <w:unhideWhenUsed/>
    <w:rsid w:val="00995DD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995DDF"/>
    <w:rPr>
      <w:rFonts w:ascii="Consolas" w:hAnsi="Consolas" w:cs="Consolas"/>
      <w:lang w:val="en-GB"/>
    </w:rPr>
  </w:style>
  <w:style w:type="paragraph" w:styleId="MessageHeader">
    <w:name w:val="Message Header"/>
    <w:basedOn w:val="Normal"/>
    <w:link w:val="MessageHeaderChar"/>
    <w:uiPriority w:val="99"/>
    <w:semiHidden/>
    <w:unhideWhenUsed/>
    <w:rsid w:val="00995DD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95DDF"/>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995DDF"/>
    <w:rPr>
      <w:rFonts w:ascii="Times" w:hAnsi="Times"/>
      <w:szCs w:val="24"/>
      <w:lang w:val="en-GB"/>
    </w:rPr>
  </w:style>
  <w:style w:type="paragraph" w:styleId="NormalIndent">
    <w:name w:val="Normal Indent"/>
    <w:basedOn w:val="Normal"/>
    <w:uiPriority w:val="99"/>
    <w:semiHidden/>
    <w:unhideWhenUsed/>
    <w:rsid w:val="00995DDF"/>
    <w:pPr>
      <w:ind w:left="708"/>
    </w:pPr>
  </w:style>
  <w:style w:type="paragraph" w:styleId="NoteHeading">
    <w:name w:val="Note Heading"/>
    <w:basedOn w:val="Normal"/>
    <w:next w:val="Normal"/>
    <w:link w:val="NoteHeadingChar"/>
    <w:uiPriority w:val="99"/>
    <w:semiHidden/>
    <w:unhideWhenUsed/>
    <w:rsid w:val="00995DDF"/>
  </w:style>
  <w:style w:type="character" w:customStyle="1" w:styleId="NoteHeadingChar">
    <w:name w:val="Note Heading Char"/>
    <w:basedOn w:val="DefaultParagraphFont"/>
    <w:link w:val="NoteHeading"/>
    <w:uiPriority w:val="99"/>
    <w:semiHidden/>
    <w:rsid w:val="00995DDF"/>
    <w:rPr>
      <w:rFonts w:ascii="Times" w:hAnsi="Times"/>
      <w:szCs w:val="24"/>
      <w:lang w:val="en-GB"/>
    </w:rPr>
  </w:style>
  <w:style w:type="paragraph" w:styleId="PlainText">
    <w:name w:val="Plain Text"/>
    <w:basedOn w:val="Normal"/>
    <w:link w:val="PlainTextChar"/>
    <w:uiPriority w:val="99"/>
    <w:semiHidden/>
    <w:unhideWhenUsed/>
    <w:rsid w:val="00995DDF"/>
    <w:rPr>
      <w:rFonts w:ascii="Consolas" w:hAnsi="Consolas" w:cs="Consolas"/>
      <w:sz w:val="21"/>
      <w:szCs w:val="21"/>
    </w:rPr>
  </w:style>
  <w:style w:type="character" w:customStyle="1" w:styleId="PlainTextChar">
    <w:name w:val="Plain Text Char"/>
    <w:basedOn w:val="DefaultParagraphFont"/>
    <w:link w:val="PlainText"/>
    <w:uiPriority w:val="99"/>
    <w:semiHidden/>
    <w:rsid w:val="00995DDF"/>
    <w:rPr>
      <w:rFonts w:ascii="Consolas" w:hAnsi="Consolas" w:cs="Consolas"/>
      <w:sz w:val="21"/>
      <w:szCs w:val="21"/>
      <w:lang w:val="en-GB"/>
    </w:rPr>
  </w:style>
  <w:style w:type="paragraph" w:styleId="Quote">
    <w:name w:val="Quote"/>
    <w:basedOn w:val="Normal"/>
    <w:next w:val="Normal"/>
    <w:link w:val="QuoteChar"/>
    <w:uiPriority w:val="99"/>
    <w:semiHidden/>
    <w:qFormat/>
    <w:rsid w:val="00995DDF"/>
    <w:rPr>
      <w:i/>
      <w:iCs/>
      <w:color w:val="000000" w:themeColor="text1"/>
    </w:rPr>
  </w:style>
  <w:style w:type="character" w:customStyle="1" w:styleId="QuoteChar">
    <w:name w:val="Quote Char"/>
    <w:basedOn w:val="DefaultParagraphFont"/>
    <w:link w:val="Quote"/>
    <w:uiPriority w:val="99"/>
    <w:semiHidden/>
    <w:rsid w:val="00995DDF"/>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995DDF"/>
  </w:style>
  <w:style w:type="character" w:customStyle="1" w:styleId="SalutationChar">
    <w:name w:val="Salutation Char"/>
    <w:basedOn w:val="DefaultParagraphFont"/>
    <w:link w:val="Salutation"/>
    <w:uiPriority w:val="99"/>
    <w:semiHidden/>
    <w:rsid w:val="00995DDF"/>
    <w:rPr>
      <w:rFonts w:ascii="Times" w:hAnsi="Times"/>
      <w:szCs w:val="24"/>
      <w:lang w:val="en-GB"/>
    </w:rPr>
  </w:style>
  <w:style w:type="paragraph" w:styleId="Signature">
    <w:name w:val="Signature"/>
    <w:basedOn w:val="Normal"/>
    <w:link w:val="SignatureChar"/>
    <w:uiPriority w:val="99"/>
    <w:semiHidden/>
    <w:unhideWhenUsed/>
    <w:rsid w:val="00995DDF"/>
    <w:pPr>
      <w:ind w:left="4252"/>
    </w:pPr>
  </w:style>
  <w:style w:type="character" w:customStyle="1" w:styleId="SignatureChar">
    <w:name w:val="Signature Char"/>
    <w:basedOn w:val="DefaultParagraphFont"/>
    <w:link w:val="Signature"/>
    <w:uiPriority w:val="99"/>
    <w:semiHidden/>
    <w:rsid w:val="00995DDF"/>
    <w:rPr>
      <w:rFonts w:ascii="Times" w:hAnsi="Times"/>
      <w:szCs w:val="24"/>
      <w:lang w:val="en-GB"/>
    </w:rPr>
  </w:style>
  <w:style w:type="paragraph" w:styleId="Subtitle">
    <w:name w:val="Subtitle"/>
    <w:basedOn w:val="Normal"/>
    <w:next w:val="Normal"/>
    <w:link w:val="SubtitleChar"/>
    <w:uiPriority w:val="99"/>
    <w:semiHidden/>
    <w:qFormat/>
    <w:rsid w:val="00995DD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995DDF"/>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995DDF"/>
    <w:pPr>
      <w:ind w:left="200" w:hanging="200"/>
    </w:pPr>
  </w:style>
  <w:style w:type="paragraph" w:styleId="Title">
    <w:name w:val="Title"/>
    <w:basedOn w:val="Normal"/>
    <w:next w:val="Normal"/>
    <w:link w:val="TitleChar"/>
    <w:uiPriority w:val="99"/>
    <w:semiHidden/>
    <w:qFormat/>
    <w:rsid w:val="00995D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995DDF"/>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995DDF"/>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995DDF"/>
    <w:pPr>
      <w:spacing w:after="100"/>
    </w:pPr>
  </w:style>
  <w:style w:type="paragraph" w:styleId="TOC2">
    <w:name w:val="toc 2"/>
    <w:basedOn w:val="Normal"/>
    <w:next w:val="Normal"/>
    <w:autoRedefine/>
    <w:uiPriority w:val="39"/>
    <w:semiHidden/>
    <w:unhideWhenUsed/>
    <w:rsid w:val="00995DDF"/>
    <w:pPr>
      <w:spacing w:after="100"/>
      <w:ind w:left="200"/>
    </w:pPr>
  </w:style>
  <w:style w:type="paragraph" w:styleId="TOC3">
    <w:name w:val="toc 3"/>
    <w:basedOn w:val="Normal"/>
    <w:next w:val="Normal"/>
    <w:autoRedefine/>
    <w:uiPriority w:val="39"/>
    <w:semiHidden/>
    <w:unhideWhenUsed/>
    <w:rsid w:val="00995DDF"/>
    <w:pPr>
      <w:spacing w:after="100"/>
      <w:ind w:left="400"/>
    </w:pPr>
  </w:style>
  <w:style w:type="paragraph" w:styleId="TOC4">
    <w:name w:val="toc 4"/>
    <w:basedOn w:val="Normal"/>
    <w:next w:val="Normal"/>
    <w:autoRedefine/>
    <w:uiPriority w:val="39"/>
    <w:semiHidden/>
    <w:unhideWhenUsed/>
    <w:rsid w:val="00995DDF"/>
    <w:pPr>
      <w:spacing w:after="100"/>
      <w:ind w:left="600"/>
    </w:pPr>
  </w:style>
  <w:style w:type="paragraph" w:styleId="TOC5">
    <w:name w:val="toc 5"/>
    <w:basedOn w:val="Normal"/>
    <w:next w:val="Normal"/>
    <w:autoRedefine/>
    <w:uiPriority w:val="39"/>
    <w:semiHidden/>
    <w:unhideWhenUsed/>
    <w:rsid w:val="00995DDF"/>
    <w:pPr>
      <w:spacing w:after="100"/>
      <w:ind w:left="800"/>
    </w:pPr>
  </w:style>
  <w:style w:type="paragraph" w:styleId="TOC6">
    <w:name w:val="toc 6"/>
    <w:basedOn w:val="Normal"/>
    <w:next w:val="Normal"/>
    <w:autoRedefine/>
    <w:uiPriority w:val="39"/>
    <w:semiHidden/>
    <w:unhideWhenUsed/>
    <w:rsid w:val="00995DDF"/>
    <w:pPr>
      <w:spacing w:after="100"/>
      <w:ind w:left="1000"/>
    </w:pPr>
  </w:style>
  <w:style w:type="paragraph" w:styleId="TOC7">
    <w:name w:val="toc 7"/>
    <w:basedOn w:val="Normal"/>
    <w:next w:val="Normal"/>
    <w:autoRedefine/>
    <w:uiPriority w:val="39"/>
    <w:semiHidden/>
    <w:unhideWhenUsed/>
    <w:rsid w:val="00995DDF"/>
    <w:pPr>
      <w:spacing w:after="100"/>
      <w:ind w:left="1200"/>
    </w:pPr>
  </w:style>
  <w:style w:type="paragraph" w:styleId="TOC8">
    <w:name w:val="toc 8"/>
    <w:basedOn w:val="Normal"/>
    <w:next w:val="Normal"/>
    <w:autoRedefine/>
    <w:uiPriority w:val="39"/>
    <w:semiHidden/>
    <w:unhideWhenUsed/>
    <w:rsid w:val="00995DDF"/>
    <w:pPr>
      <w:spacing w:after="100"/>
      <w:ind w:left="1400"/>
    </w:pPr>
  </w:style>
  <w:style w:type="paragraph" w:styleId="TOC9">
    <w:name w:val="toc 9"/>
    <w:basedOn w:val="Normal"/>
    <w:next w:val="Normal"/>
    <w:autoRedefine/>
    <w:uiPriority w:val="39"/>
    <w:semiHidden/>
    <w:unhideWhenUsed/>
    <w:rsid w:val="00995DDF"/>
    <w:pPr>
      <w:spacing w:after="100"/>
      <w:ind w:left="1600"/>
    </w:pPr>
  </w:style>
  <w:style w:type="paragraph" w:styleId="TOCHeading">
    <w:name w:val="TOC Heading"/>
    <w:basedOn w:val="Heading1"/>
    <w:next w:val="Normal"/>
    <w:uiPriority w:val="39"/>
    <w:semiHidden/>
    <w:unhideWhenUsed/>
    <w:qFormat/>
    <w:rsid w:val="00995DDF"/>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995DDF"/>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995DDF"/>
    <w:rPr>
      <w:rFonts w:cs="Consolas"/>
      <w:sz w:val="18"/>
      <w:szCs w:val="18"/>
      <w:lang w:val="en-GB"/>
    </w:rPr>
  </w:style>
  <w:style w:type="paragraph" w:customStyle="1" w:styleId="JACoWAbstractHeading">
    <w:name w:val="JACoW_Abstract_Heading"/>
    <w:basedOn w:val="Normal"/>
    <w:next w:val="JACoWBodyTextIndent"/>
    <w:link w:val="JACoWAbstractHeadingChar"/>
    <w:rsid w:val="00995DDF"/>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995DDF"/>
    <w:rPr>
      <w:rFonts w:cs="Consolas"/>
      <w:i/>
      <w:sz w:val="18"/>
      <w:szCs w:val="18"/>
    </w:rPr>
  </w:style>
  <w:style w:type="character" w:customStyle="1" w:styleId="JACoWReferenceurldoiChar">
    <w:name w:val="JACoW_Reference url_doi Char"/>
    <w:basedOn w:val="JACoWReference1-9when10RefsChar"/>
    <w:link w:val="JACoWReferenceurldoi"/>
    <w:rsid w:val="00995DDF"/>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995DDF"/>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995DDF"/>
    <w:rPr>
      <w:kern w:val="16"/>
      <w:sz w:val="18"/>
      <w:szCs w:val="18"/>
      <w:lang w:val="en-GB"/>
      <w14:cntxtAlts/>
    </w:rPr>
  </w:style>
  <w:style w:type="character" w:customStyle="1" w:styleId="JACoWNumberedlistChar">
    <w:name w:val="JACoW_Numbered list Char"/>
    <w:basedOn w:val="BodyTextIndentChar"/>
    <w:link w:val="JACoWNumberedlist"/>
    <w:rsid w:val="00995DDF"/>
    <w:rPr>
      <w:kern w:val="16"/>
      <w:lang w:val="en-GB"/>
    </w:rPr>
  </w:style>
  <w:style w:type="character" w:customStyle="1" w:styleId="JACoWAbstractHeadingChar">
    <w:name w:val="JACoW_Abstract_Heading Char"/>
    <w:basedOn w:val="DefaultParagraphFont"/>
    <w:link w:val="JACoWAbstractHeading"/>
    <w:rsid w:val="00995DDF"/>
    <w:rPr>
      <w:i/>
      <w:sz w:val="24"/>
      <w:szCs w:val="24"/>
      <w:lang w:val="en-GB"/>
    </w:rPr>
  </w:style>
  <w:style w:type="paragraph" w:customStyle="1" w:styleId="ReferenceTextChar">
    <w:name w:val="Reference Text Char"/>
    <w:basedOn w:val="Normal"/>
    <w:link w:val="ReferenceTextCharChar"/>
    <w:autoRedefine/>
    <w:rsid w:val="00710279"/>
    <w:pPr>
      <w:tabs>
        <w:tab w:val="left" w:pos="360"/>
      </w:tabs>
      <w:ind w:left="360" w:hanging="360"/>
      <w:jc w:val="both"/>
    </w:pPr>
    <w:rPr>
      <w:rFonts w:ascii="Times New Roman" w:hAnsi="Times New Roman"/>
      <w:color w:val="000000"/>
      <w:szCs w:val="20"/>
      <w:lang w:eastAsia="zh-CN"/>
    </w:rPr>
  </w:style>
  <w:style w:type="character" w:customStyle="1" w:styleId="ReferenceTextCharChar">
    <w:name w:val="Reference Text Char Char"/>
    <w:link w:val="ReferenceTextChar"/>
    <w:rsid w:val="00710279"/>
    <w:rPr>
      <w:color w:val="000000"/>
      <w:lang w:eastAsia="zh-CN"/>
    </w:rPr>
  </w:style>
  <w:style w:type="paragraph" w:customStyle="1" w:styleId="AuthorList">
    <w:name w:val="Author List"/>
    <w:next w:val="Normal"/>
    <w:autoRedefine/>
    <w:rsid w:val="00A63E3E"/>
    <w:pPr>
      <w:spacing w:before="120"/>
      <w:jc w:val="center"/>
    </w:pPr>
    <w:rPr>
      <w:sz w:val="24"/>
      <w:szCs w:val="24"/>
      <w:lang w:val="en-GB"/>
    </w:rPr>
  </w:style>
  <w:style w:type="paragraph" w:customStyle="1" w:styleId="AbstractTitle">
    <w:name w:val="Abstract Title"/>
    <w:next w:val="BodyTextIndent"/>
    <w:rsid w:val="00606CFD"/>
    <w:pPr>
      <w:ind w:firstLine="216"/>
      <w:jc w:val="both"/>
    </w:pPr>
    <w:rPr>
      <w:i/>
      <w:sz w:val="24"/>
      <w:szCs w:val="24"/>
      <w:lang w:val="en-GB"/>
    </w:rPr>
  </w:style>
  <w:style w:type="character" w:styleId="LineNumber">
    <w:name w:val="line number"/>
    <w:basedOn w:val="DefaultParagraphFont"/>
    <w:uiPriority w:val="99"/>
    <w:semiHidden/>
    <w:unhideWhenUsed/>
    <w:rsid w:val="00995DDF"/>
  </w:style>
  <w:style w:type="character" w:customStyle="1" w:styleId="arxivid">
    <w:name w:val="arxivid"/>
    <w:basedOn w:val="DefaultParagraphFont"/>
    <w:rsid w:val="00F83B55"/>
  </w:style>
  <w:style w:type="character" w:styleId="FollowedHyperlink">
    <w:name w:val="FollowedHyperlink"/>
    <w:basedOn w:val="DefaultParagraphFont"/>
    <w:uiPriority w:val="99"/>
    <w:semiHidden/>
    <w:unhideWhenUsed/>
    <w:rsid w:val="00E15C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680930592">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5636">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rxiv.org/abs/1907.13461v1"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PAC%20Admin\Desktop\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2EA22C24-4216-485C-B1D4-EEEAF5CB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JACoW_W16_A4.dotx</Template>
  <TotalTime>4546</TotalTime>
  <Pages>4</Pages>
  <Words>1814</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bdhit</dc:creator>
  <cp:lastModifiedBy>bdhit001@outlook.com</cp:lastModifiedBy>
  <cp:revision>1693</cp:revision>
  <cp:lastPrinted>2019-05-16T07:10:00Z</cp:lastPrinted>
  <dcterms:created xsi:type="dcterms:W3CDTF">2019-05-13T20:43:00Z</dcterms:created>
  <dcterms:modified xsi:type="dcterms:W3CDTF">2019-08-27T14:03:00Z</dcterms:modified>
</cp:coreProperties>
</file>