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62A1" w:rsidRPr="00CC2149" w:rsidRDefault="00014836" w:rsidP="00162067">
      <w:pPr>
        <w:pStyle w:val="JACoWPaperTitle"/>
      </w:pPr>
      <w:r>
        <w:rPr>
          <w:noProof/>
          <w:lang w:val="en-US" w:eastAsia="ru-RU"/>
        </w:rPr>
        <w:t>UPDATE ON THE JLEIC ELECTRON COLLIDER RING DESIGN</w:t>
      </w:r>
      <w:r w:rsidR="00D162A1" w:rsidRPr="00CC2149">
        <w:t>*</w:t>
      </w:r>
    </w:p>
    <w:p w:rsidR="00D162A1" w:rsidRPr="00CC2149" w:rsidRDefault="00014836" w:rsidP="00014836">
      <w:pPr>
        <w:pStyle w:val="JACoWAuthorList"/>
        <w:sectPr w:rsidR="00D162A1" w:rsidRPr="00CC2149" w:rsidSect="005D2492">
          <w:footnotePr>
            <w:pos w:val="beneathText"/>
            <w:numFmt w:val="chicago"/>
          </w:footnotePr>
          <w:endnotePr>
            <w:numFmt w:val="decimal"/>
          </w:endnotePr>
          <w:pgSz w:w="12242" w:h="15842" w:code="1"/>
          <w:pgMar w:top="1077" w:right="1474" w:bottom="1077" w:left="1134" w:header="1077" w:footer="1077" w:gutter="0"/>
          <w:cols w:space="720"/>
          <w:titlePg/>
          <w:docGrid w:linePitch="360"/>
        </w:sectPr>
      </w:pPr>
      <w:r>
        <w:t>F. Lin</w:t>
      </w:r>
      <w:r w:rsidR="00D162A1" w:rsidRPr="00CC2149">
        <w:rPr>
          <w:vertAlign w:val="superscript"/>
        </w:rPr>
        <w:t>†</w:t>
      </w:r>
      <w:r w:rsidR="00D162A1" w:rsidRPr="00CC2149">
        <w:t xml:space="preserve">, </w:t>
      </w:r>
      <w:r w:rsidRPr="00151945">
        <w:rPr>
          <w:lang w:val="en-US"/>
        </w:rPr>
        <w:t>V.S. Morozov, Y. Zhang,</w:t>
      </w:r>
      <w:r>
        <w:rPr>
          <w:lang w:val="en-US"/>
        </w:rPr>
        <w:t xml:space="preserve"> </w:t>
      </w:r>
      <w:r w:rsidRPr="00151945">
        <w:rPr>
          <w:lang w:val="en-US"/>
        </w:rPr>
        <w:t>Jefferson Lab, Newport News, VA 23606, USA</w:t>
      </w:r>
      <w:r w:rsidR="00D162A1" w:rsidRPr="00CC2149">
        <w:t xml:space="preserve"> </w:t>
      </w:r>
      <w:r w:rsidR="00D162A1" w:rsidRPr="00CC2149">
        <w:br/>
      </w:r>
      <w:r>
        <w:t>Y. Cai</w:t>
      </w:r>
      <w:r w:rsidR="00D162A1" w:rsidRPr="00CC2149">
        <w:t>,</w:t>
      </w:r>
      <w:r>
        <w:t xml:space="preserve"> </w:t>
      </w:r>
      <w:r>
        <w:rPr>
          <w:lang w:val="en-US"/>
        </w:rPr>
        <w:t xml:space="preserve">Y.M. </w:t>
      </w:r>
      <w:proofErr w:type="spellStart"/>
      <w:r>
        <w:rPr>
          <w:lang w:val="en-US"/>
        </w:rPr>
        <w:t>Nosochkov</w:t>
      </w:r>
      <w:proofErr w:type="spellEnd"/>
      <w:r>
        <w:rPr>
          <w:lang w:val="en-US"/>
        </w:rPr>
        <w:t xml:space="preserve">, </w:t>
      </w:r>
      <w:r>
        <w:rPr>
          <w:color w:val="000000"/>
          <w:lang w:val="de-DE"/>
        </w:rPr>
        <w:t xml:space="preserve">SLAC National </w:t>
      </w:r>
      <w:proofErr w:type="spellStart"/>
      <w:r>
        <w:rPr>
          <w:color w:val="000000"/>
          <w:lang w:val="de-DE"/>
        </w:rPr>
        <w:t>Accelerator</w:t>
      </w:r>
      <w:proofErr w:type="spellEnd"/>
      <w:r>
        <w:rPr>
          <w:color w:val="000000"/>
          <w:lang w:val="de-DE"/>
        </w:rPr>
        <w:t xml:space="preserve"> Laboratory, Menlo Park, CA USA</w:t>
      </w:r>
      <w:r w:rsidR="00D162A1" w:rsidRPr="00CC2149">
        <w:br/>
      </w:r>
    </w:p>
    <w:p w:rsidR="00D162A1" w:rsidRPr="00F12E83" w:rsidRDefault="00D162A1" w:rsidP="00162067">
      <w:pPr>
        <w:pStyle w:val="JACoWAbstractHeading"/>
      </w:pPr>
      <w:r w:rsidRPr="00F12E83">
        <w:t>Abstract</w:t>
      </w:r>
    </w:p>
    <w:p w:rsidR="00D162A1" w:rsidRPr="00CC2149" w:rsidRDefault="00D06F1F" w:rsidP="00D162A1">
      <w:pPr>
        <w:pStyle w:val="BodyTextIndent"/>
        <w:rPr>
          <w:kern w:val="16"/>
        </w:rPr>
      </w:pPr>
      <w:r>
        <w:t xml:space="preserve">The design concept of electron collider ring in the Jefferson Lab Electron-Ion Collider (JLEIC) is based on a small beam size at the interaction point (IP) to boost the luminosity. With a chosen beta-star at the IP, electron beam size is determined by the equilibrium emittance obtained </w:t>
      </w:r>
      <w:r w:rsidR="00763A1D">
        <w:t>from</w:t>
      </w:r>
      <w:r>
        <w:t xml:space="preserve"> the linear optics design. In this paper, we present an update on the lattice design of the electron ring considering not only preservation of low beam emittance, but also optimization of geometric arrangement. In particular, recently development of the lattice design has been focused on incorporating the vertical dogleg, which brings the electron beam to the ion beam plane for collisions, in the spin rotator design. The vertical dogleg is designed with no horizontal emittance growth, controlled vertical emittance and no first-order effect on the electron polarization.</w:t>
      </w:r>
      <w:r w:rsidR="00FC0187">
        <w:rPr>
          <w:kern w:val="16"/>
        </w:rPr>
        <w:t xml:space="preserve"> </w:t>
      </w:r>
    </w:p>
    <w:p w:rsidR="00D162A1" w:rsidRPr="00CC2149" w:rsidRDefault="00D06F1F" w:rsidP="002C75A7">
      <w:pPr>
        <w:pStyle w:val="JACoWSectionHeading"/>
      </w:pPr>
      <w:r>
        <w:t>INTRODUCTION</w:t>
      </w:r>
    </w:p>
    <w:p w:rsidR="00D162A1" w:rsidRPr="00CC2149" w:rsidRDefault="00D06F1F" w:rsidP="00D162A1">
      <w:pPr>
        <w:pStyle w:val="BodyTextIndent"/>
        <w:rPr>
          <w:kern w:val="16"/>
        </w:rPr>
      </w:pPr>
      <w:r>
        <w:rPr>
          <w:lang w:val="en-US" w:eastAsia="ja-JP"/>
        </w:rPr>
        <w:t xml:space="preserve">The electron collider ring in the JLEIC [1] is designed </w:t>
      </w:r>
      <w:r w:rsidR="007672AE">
        <w:rPr>
          <w:lang w:val="en-US" w:eastAsia="ja-JP"/>
        </w:rPr>
        <w:t xml:space="preserve">for electron beams </w:t>
      </w:r>
      <w:r>
        <w:rPr>
          <w:lang w:val="en-US" w:eastAsia="ja-JP"/>
        </w:rPr>
        <w:t xml:space="preserve">with a small beam size </w:t>
      </w:r>
      <w:r w:rsidR="007672AE">
        <w:rPr>
          <w:lang w:val="en-US" w:eastAsia="ja-JP"/>
        </w:rPr>
        <w:t>to</w:t>
      </w:r>
      <w:r>
        <w:rPr>
          <w:lang w:val="en-US" w:eastAsia="ja-JP"/>
        </w:rPr>
        <w:t xml:space="preserve"> colli</w:t>
      </w:r>
      <w:r w:rsidR="007672AE">
        <w:rPr>
          <w:lang w:val="en-US" w:eastAsia="ja-JP"/>
        </w:rPr>
        <w:t>de</w:t>
      </w:r>
      <w:r>
        <w:rPr>
          <w:lang w:val="en-US" w:eastAsia="ja-JP"/>
        </w:rPr>
        <w:t xml:space="preserve"> with ion beams </w:t>
      </w:r>
      <w:r w:rsidR="007672AE">
        <w:rPr>
          <w:lang w:val="en-US" w:eastAsia="ja-JP"/>
        </w:rPr>
        <w:t xml:space="preserve">at the IP </w:t>
      </w:r>
      <w:r>
        <w:rPr>
          <w:lang w:val="en-US" w:eastAsia="ja-JP"/>
        </w:rPr>
        <w:t xml:space="preserve">to reach a high luminosity. Such a small beam size is achieved by an aggressively small beta-star and small emittance, which both are determined by the linear optics. Small beta-star is obtained </w:t>
      </w:r>
      <w:r w:rsidR="007672AE">
        <w:rPr>
          <w:lang w:val="en-US" w:eastAsia="ja-JP"/>
        </w:rPr>
        <w:t>from</w:t>
      </w:r>
      <w:r>
        <w:rPr>
          <w:lang w:val="en-US" w:eastAsia="ja-JP"/>
        </w:rPr>
        <w:t xml:space="preserve"> a design with a few of final focusing quadrupoles (FFQs) in the IP region locally, while small equilibrium emittance is related to the linear optics design globally. In addition to reaching the desired beam parameters, a compact electron collider ring design is favorable as it is most cost effective and guaranteed to fit in the Jefferson Lab site</w:t>
      </w:r>
      <w:r w:rsidR="006631E9">
        <w:rPr>
          <w:lang w:val="en-US" w:eastAsia="ja-JP"/>
        </w:rPr>
        <w:t>, while</w:t>
      </w:r>
      <w:r>
        <w:rPr>
          <w:lang w:val="en-US" w:eastAsia="ja-JP"/>
        </w:rPr>
        <w:t xml:space="preserve"> the size and dimension of the ring should be sufficiently large to accommodate all machine components. The major components include spin rotator, interaction region, injection, RF system, electron polarimeter, etc. Hence, the linear optics design of the electron collider ring considers a balance between machine performance and geometry</w:t>
      </w:r>
      <w:r w:rsidR="00D162A1" w:rsidRPr="00CC2149">
        <w:rPr>
          <w:kern w:val="16"/>
        </w:rPr>
        <w:t>.</w:t>
      </w:r>
    </w:p>
    <w:p w:rsidR="00D162A1" w:rsidRPr="00CC2149" w:rsidRDefault="00C8050C" w:rsidP="002C75A7">
      <w:pPr>
        <w:pStyle w:val="JACoWSectionHeading"/>
      </w:pPr>
      <w:r>
        <w:t>OPTICS DESIGN</w:t>
      </w:r>
    </w:p>
    <w:p w:rsidR="00C8050C" w:rsidRDefault="00FD43DF" w:rsidP="00C8050C">
      <w:pPr>
        <w:ind w:firstLine="360"/>
        <w:jc w:val="both"/>
        <w:rPr>
          <w:lang w:val="en-US" w:eastAsia="ja-JP"/>
        </w:rPr>
      </w:pPr>
      <w:r w:rsidRPr="00590A04">
        <w:rPr>
          <w:noProof/>
          <w:lang w:val="en-US"/>
        </w:rPr>
        <mc:AlternateContent>
          <mc:Choice Requires="wps">
            <w:drawing>
              <wp:anchor distT="0" distB="0" distL="114300" distR="114300" simplePos="0" relativeHeight="251670016" behindDoc="0" locked="0" layoutInCell="1" allowOverlap="0" wp14:anchorId="2E961370" wp14:editId="4E747392">
                <wp:simplePos x="0" y="0"/>
                <wp:positionH relativeFrom="column">
                  <wp:posOffset>11430</wp:posOffset>
                </wp:positionH>
                <wp:positionV relativeFrom="page">
                  <wp:posOffset>8832166</wp:posOffset>
                </wp:positionV>
                <wp:extent cx="3009900" cy="492125"/>
                <wp:effectExtent l="0" t="0" r="0" b="3175"/>
                <wp:wrapTopAndBottom/>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921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43DF" w:rsidRDefault="00FD43DF" w:rsidP="00FD43DF">
                            <w:pPr>
                              <w:pStyle w:val="BodyTextIndent"/>
                              <w:tabs>
                                <w:tab w:val="left" w:leader="underscore" w:pos="1800"/>
                              </w:tabs>
                              <w:ind w:firstLine="0"/>
                              <w:rPr>
                                <w:kern w:val="16"/>
                                <w:sz w:val="8"/>
                              </w:rPr>
                            </w:pPr>
                            <w:r>
                              <w:rPr>
                                <w:kern w:val="16"/>
                                <w:sz w:val="8"/>
                              </w:rPr>
                              <w:tab/>
                            </w:r>
                          </w:p>
                          <w:p w:rsidR="00FD43DF" w:rsidRPr="00B24009" w:rsidRDefault="00FD43DF" w:rsidP="00FD43DF">
                            <w:pPr>
                              <w:pStyle w:val="FootnoteText"/>
                              <w:keepNext/>
                              <w:jc w:val="both"/>
                              <w:rPr>
                                <w:kern w:val="16"/>
                              </w:rPr>
                            </w:pPr>
                            <w:r w:rsidRPr="00F5281D">
                              <w:rPr>
                                <w:kern w:val="16"/>
                              </w:rPr>
                              <w:t>*</w:t>
                            </w:r>
                            <w:r>
                              <w:rPr>
                                <w:kern w:val="16"/>
                              </w:rPr>
                              <w:t xml:space="preserve"> Work supported </w:t>
                            </w:r>
                            <w:r w:rsidRPr="000667AB">
                              <w:rPr>
                                <w:kern w:val="16"/>
                                <w:szCs w:val="24"/>
                              </w:rPr>
                              <w:t>Jefferson Science Associates, LLC under U.S. DOE Contract No. DE-AC05-06OR23177</w:t>
                            </w:r>
                            <w:r>
                              <w:rPr>
                                <w:kern w:val="16"/>
                                <w:szCs w:val="24"/>
                              </w:rPr>
                              <w:t xml:space="preserve"> and </w:t>
                            </w:r>
                            <w:r>
                              <w:rPr>
                                <w:szCs w:val="24"/>
                              </w:rPr>
                              <w:t>DE-AC02-76SF00515</w:t>
                            </w:r>
                          </w:p>
                          <w:p w:rsidR="00FD43DF" w:rsidRPr="00E56880" w:rsidRDefault="00FD43DF" w:rsidP="00FD43DF">
                            <w:pPr>
                              <w:pStyle w:val="FootnoteText"/>
                              <w:jc w:val="both"/>
                            </w:pPr>
                            <w:r w:rsidRPr="00B24009">
                              <w:t xml:space="preserve">† </w:t>
                            </w:r>
                            <w:r>
                              <w:t>fanglei@jlab.org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61370" id="_x0000_t202" coordsize="21600,21600" o:spt="202" path="m,l,21600r21600,l21600,xe">
                <v:stroke joinstyle="miter"/>
                <v:path gradientshapeok="t" o:connecttype="rect"/>
              </v:shapetype>
              <v:shape id="Text Box 38" o:spid="_x0000_s1026" type="#_x0000_t202" style="position:absolute;left:0;text-align:left;margin-left:.9pt;margin-top:695.45pt;width:237pt;height:3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" o:allowoverlap="f" filled="f" stroked="f">
                <v:textbox inset="0,0,0,0">
                  <w:txbxContent>
                    <w:p w:rsidR="00FD43DF" w:rsidRDefault="00FD43DF" w:rsidP="00FD43DF">
                      <w:pPr>
                        <w:pStyle w:val="BodyTextIndent"/>
                        <w:tabs>
                          <w:tab w:val="left" w:leader="underscore" w:pos="1800"/>
                        </w:tabs>
                        <w:ind w:firstLine="0"/>
                        <w:rPr>
                          <w:kern w:val="16"/>
                          <w:sz w:val="8"/>
                        </w:rPr>
                      </w:pPr>
                      <w:r>
                        <w:rPr>
                          <w:kern w:val="16"/>
                          <w:sz w:val="8"/>
                        </w:rPr>
                        <w:tab/>
                      </w:r>
                    </w:p>
                    <w:p w:rsidR="00FD43DF" w:rsidRPr="00B24009" w:rsidRDefault="00FD43DF" w:rsidP="00FD43DF">
                      <w:pPr>
                        <w:pStyle w:val="FootnoteText"/>
                        <w:keepNext/>
                        <w:jc w:val="both"/>
                        <w:rPr>
                          <w:kern w:val="16"/>
                        </w:rPr>
                      </w:pPr>
                      <w:r w:rsidRPr="00F5281D">
                        <w:rPr>
                          <w:kern w:val="16"/>
                        </w:rPr>
                        <w:t>*</w:t>
                      </w:r>
                      <w:r>
                        <w:rPr>
                          <w:kern w:val="16"/>
                        </w:rPr>
                        <w:t xml:space="preserve"> Work supported </w:t>
                      </w:r>
                      <w:r w:rsidRPr="000667AB">
                        <w:rPr>
                          <w:kern w:val="16"/>
                          <w:szCs w:val="24"/>
                        </w:rPr>
                        <w:t>Jefferson Science Associates, LLC under U.S. DOE Contract No. DE-AC05-06OR23177</w:t>
                      </w:r>
                      <w:r>
                        <w:rPr>
                          <w:kern w:val="16"/>
                          <w:szCs w:val="24"/>
                        </w:rPr>
                        <w:t xml:space="preserve"> and </w:t>
                      </w:r>
                      <w:r>
                        <w:rPr>
                          <w:szCs w:val="24"/>
                        </w:rPr>
                        <w:t>DE-AC02-76SF00515</w:t>
                      </w:r>
                    </w:p>
                    <w:p w:rsidR="00FD43DF" w:rsidRPr="00E56880" w:rsidRDefault="00FD43DF" w:rsidP="00FD43DF">
                      <w:pPr>
                        <w:pStyle w:val="FootnoteText"/>
                        <w:jc w:val="both"/>
                      </w:pPr>
                      <w:r w:rsidRPr="00B24009">
                        <w:t xml:space="preserve">† </w:t>
                      </w:r>
                      <w:r>
                        <w:t>fanglei@jlab.org</w:t>
                      </w:r>
                    </w:p>
                  </w:txbxContent>
                </v:textbox>
                <w10:wrap type="topAndBottom" anchory="page"/>
              </v:shape>
            </w:pict>
          </mc:Fallback>
        </mc:AlternateContent>
      </w:r>
      <w:r w:rsidR="00C8050C">
        <w:rPr>
          <w:lang w:val="en-US" w:eastAsia="ja-JP"/>
        </w:rPr>
        <w:t>To reduce project costs, PEP-II High Energy Ring (HER) magnets [2] are considered to be reused in the JLEIC electron collider ring. Specifically, these magnet</w:t>
      </w:r>
      <w:r w:rsidR="00C8050C" w:rsidRPr="00151945">
        <w:rPr>
          <w:lang w:val="en-US" w:eastAsia="ja-JP"/>
        </w:rPr>
        <w:t xml:space="preserve">s </w:t>
      </w:r>
      <w:r w:rsidR="00C8050C">
        <w:rPr>
          <w:lang w:val="en-US" w:eastAsia="ja-JP"/>
        </w:rPr>
        <w:t xml:space="preserve">are mainly operated </w:t>
      </w:r>
      <w:r w:rsidR="00C8050C" w:rsidRPr="00151945">
        <w:rPr>
          <w:lang w:val="en-US" w:eastAsia="ja-JP"/>
        </w:rPr>
        <w:t>in both arcs and straights</w:t>
      </w:r>
      <w:r w:rsidR="00C8050C">
        <w:rPr>
          <w:lang w:val="en-US" w:eastAsia="ja-JP"/>
        </w:rPr>
        <w:t xml:space="preserve"> </w:t>
      </w:r>
      <w:r w:rsidR="00C8050C" w:rsidRPr="00151945">
        <w:rPr>
          <w:lang w:val="en-US" w:eastAsia="ja-JP"/>
        </w:rPr>
        <w:t>within their</w:t>
      </w:r>
      <w:r w:rsidR="00C8050C">
        <w:rPr>
          <w:lang w:val="en-US" w:eastAsia="ja-JP"/>
        </w:rPr>
        <w:t xml:space="preserve"> </w:t>
      </w:r>
      <w:r w:rsidR="00C8050C" w:rsidRPr="00151945">
        <w:rPr>
          <w:lang w:val="en-US" w:eastAsia="ja-JP"/>
        </w:rPr>
        <w:t>magnet specification</w:t>
      </w:r>
      <w:r w:rsidR="00C8050C">
        <w:rPr>
          <w:lang w:val="en-US" w:eastAsia="ja-JP"/>
        </w:rPr>
        <w:t xml:space="preserve">. The lattice is a FODO lattice in both arcs and straights. Machine sections with special functions, such as spin rotator and detector region, are designed as modules and inserted into the lattice with proper optics matching. </w:t>
      </w:r>
    </w:p>
    <w:p w:rsidR="00D162A1" w:rsidRDefault="00C8050C" w:rsidP="00C8050C">
      <w:pPr>
        <w:pStyle w:val="BodyTextIndent"/>
        <w:rPr>
          <w:kern w:val="16"/>
        </w:rPr>
      </w:pPr>
      <w:r>
        <w:rPr>
          <w:lang w:val="en-US" w:eastAsia="ja-JP"/>
        </w:rPr>
        <w:t>The normal arc FODO cell is 15.2</w:t>
      </w:r>
      <w:r w:rsidR="0076781B">
        <w:rPr>
          <w:lang w:val="en-US" w:eastAsia="ja-JP"/>
        </w:rPr>
        <w:t>-</w:t>
      </w:r>
      <w:r>
        <w:rPr>
          <w:lang w:val="en-US" w:eastAsia="ja-JP"/>
        </w:rPr>
        <w:t>m long, with two PEP-II 5.4</w:t>
      </w:r>
      <w:r w:rsidR="009D38A4">
        <w:rPr>
          <w:lang w:val="en-US" w:eastAsia="ja-JP"/>
        </w:rPr>
        <w:t>-</w:t>
      </w:r>
      <w:r>
        <w:rPr>
          <w:lang w:val="en-US" w:eastAsia="ja-JP"/>
        </w:rPr>
        <w:t xml:space="preserve">m long normal conducting dipole magnets. The filling factor is </w:t>
      </w:r>
      <w:r w:rsidR="0076781B">
        <w:rPr>
          <w:lang w:val="en-US" w:eastAsia="ja-JP"/>
        </w:rPr>
        <w:t>71</w:t>
      </w:r>
      <w:r>
        <w:rPr>
          <w:lang w:val="en-US" w:eastAsia="ja-JP"/>
        </w:rPr>
        <w:t xml:space="preserve">%. The dipole has a field of 0.363 T at the 12 GeV electron beam energy, with </w:t>
      </w:r>
      <w:r w:rsidRPr="00151945">
        <w:rPr>
          <w:lang w:val="en-US" w:eastAsia="ja-JP"/>
        </w:rPr>
        <w:t>a bending angle of 2.8</w:t>
      </w:r>
      <w:r>
        <w:rPr>
          <w:lang w:val="en-US" w:eastAsia="ja-JP"/>
        </w:rPr>
        <w:t>1</w:t>
      </w:r>
      <w:r>
        <w:rPr>
          <w:vertAlign w:val="superscript"/>
          <w:lang w:val="en-US" w:eastAsia="ja-JP"/>
        </w:rPr>
        <w:sym w:font="Symbol" w:char="F0B0"/>
      </w:r>
      <w:r w:rsidRPr="00151945">
        <w:rPr>
          <w:lang w:val="en-US" w:eastAsia="ja-JP"/>
        </w:rPr>
        <w:t xml:space="preserve"> resulting </w:t>
      </w:r>
      <w:r>
        <w:rPr>
          <w:lang w:val="en-US" w:eastAsia="ja-JP"/>
        </w:rPr>
        <w:t xml:space="preserve">in </w:t>
      </w:r>
      <w:r w:rsidRPr="00151945">
        <w:rPr>
          <w:lang w:val="en-US" w:eastAsia="ja-JP"/>
        </w:rPr>
        <w:t xml:space="preserve">a </w:t>
      </w:r>
      <w:proofErr w:type="spellStart"/>
      <w:r>
        <w:rPr>
          <w:lang w:val="en-US" w:eastAsia="ja-JP"/>
        </w:rPr>
        <w:t>sagitta</w:t>
      </w:r>
      <w:proofErr w:type="spellEnd"/>
      <w:r>
        <w:rPr>
          <w:lang w:val="en-US" w:eastAsia="ja-JP"/>
        </w:rPr>
        <w:t xml:space="preserve"> of </w:t>
      </w:r>
      <w:r w:rsidRPr="00151945">
        <w:rPr>
          <w:lang w:val="en-US" w:eastAsia="ja-JP"/>
        </w:rPr>
        <w:t xml:space="preserve">3.3 cm. This </w:t>
      </w:r>
      <w:proofErr w:type="spellStart"/>
      <w:r w:rsidRPr="00151945">
        <w:rPr>
          <w:lang w:val="en-US" w:eastAsia="ja-JP"/>
        </w:rPr>
        <w:t>sagitta</w:t>
      </w:r>
      <w:proofErr w:type="spellEnd"/>
      <w:r w:rsidRPr="00151945">
        <w:rPr>
          <w:lang w:val="en-US" w:eastAsia="ja-JP"/>
        </w:rPr>
        <w:t xml:space="preserve"> is about 1 cm larger than the PEP-II dipole </w:t>
      </w:r>
      <w:proofErr w:type="spellStart"/>
      <w:r w:rsidRPr="00151945">
        <w:rPr>
          <w:lang w:val="en-US" w:eastAsia="ja-JP"/>
        </w:rPr>
        <w:t>sagitta</w:t>
      </w:r>
      <w:proofErr w:type="spellEnd"/>
      <w:r w:rsidRPr="00151945">
        <w:rPr>
          <w:lang w:val="en-US" w:eastAsia="ja-JP"/>
        </w:rPr>
        <w:t xml:space="preserve"> of 2.2 cm, but it is still within the dipole good field region of 5 cm. Optics</w:t>
      </w:r>
      <w:r w:rsidR="00233708">
        <w:rPr>
          <w:lang w:val="en-US" w:eastAsia="ja-JP"/>
        </w:rPr>
        <w:t xml:space="preserve">, shown in Fig. 1, </w:t>
      </w:r>
      <w:r w:rsidR="004B7B82">
        <w:rPr>
          <w:lang w:val="en-US" w:eastAsia="ja-JP"/>
        </w:rPr>
        <w:t>has</w:t>
      </w:r>
      <w:r w:rsidRPr="00151945">
        <w:rPr>
          <w:lang w:val="en-US" w:eastAsia="ja-JP"/>
        </w:rPr>
        <w:t xml:space="preserve"> reused PEP-II quadrupole strengths within their specifications below 17 T/m [2].</w:t>
      </w:r>
      <w:r w:rsidR="001D29D1">
        <w:rPr>
          <w:lang w:val="en-US" w:eastAsia="ja-JP"/>
        </w:rPr>
        <w:t xml:space="preserve"> Each quadrupole is followed by a </w:t>
      </w:r>
      <w:proofErr w:type="spellStart"/>
      <w:r w:rsidR="001D29D1">
        <w:rPr>
          <w:lang w:val="en-US" w:eastAsia="ja-JP"/>
        </w:rPr>
        <w:t>sextupole</w:t>
      </w:r>
      <w:proofErr w:type="spellEnd"/>
      <w:r w:rsidR="001D29D1">
        <w:rPr>
          <w:lang w:val="en-US" w:eastAsia="ja-JP"/>
        </w:rPr>
        <w:t xml:space="preserve"> for chromaticity compensation and a focusing-plane corrector and BPM for closed orbit measurement and correction.</w:t>
      </w:r>
    </w:p>
    <w:p w:rsidR="00C8050C" w:rsidRDefault="00C8050C" w:rsidP="00C8050C">
      <w:pPr>
        <w:ind w:firstLine="360"/>
        <w:jc w:val="both"/>
        <w:rPr>
          <w:lang w:val="en-US" w:eastAsia="ja-JP"/>
        </w:rPr>
      </w:pPr>
      <w:r w:rsidRPr="00151945">
        <w:rPr>
          <w:lang w:val="en-US" w:eastAsia="ja-JP"/>
        </w:rPr>
        <w:t xml:space="preserve">Due to the natural synchrotron radiation effect, the electron beam </w:t>
      </w:r>
      <w:r>
        <w:rPr>
          <w:lang w:val="en-US" w:eastAsia="ja-JP"/>
        </w:rPr>
        <w:t>in a storage ring</w:t>
      </w:r>
      <w:r w:rsidRPr="00151945">
        <w:rPr>
          <w:lang w:val="en-US" w:eastAsia="ja-JP"/>
        </w:rPr>
        <w:t xml:space="preserve"> reaches an equilibrium emittance that is primarily determined by the linear optics design. </w:t>
      </w:r>
      <w:r>
        <w:rPr>
          <w:lang w:val="en-US" w:eastAsia="ja-JP"/>
        </w:rPr>
        <w:t xml:space="preserve">In the JLEIC electron collider ring, </w:t>
      </w:r>
      <w:r w:rsidRPr="00151945">
        <w:rPr>
          <w:lang w:val="en-US" w:eastAsia="ja-JP"/>
        </w:rPr>
        <w:t xml:space="preserve">two arcs, consisting of regular FODO cells, spin rotators and matching sections between them, contribute up to </w:t>
      </w:r>
      <w:r w:rsidRPr="00A62062">
        <w:rPr>
          <w:color w:val="000000" w:themeColor="text1"/>
          <w:lang w:val="en-US" w:eastAsia="ja-JP"/>
        </w:rPr>
        <w:t>9</w:t>
      </w:r>
      <w:r w:rsidR="00A62062" w:rsidRPr="00A62062">
        <w:rPr>
          <w:color w:val="000000" w:themeColor="text1"/>
          <w:lang w:val="en-US" w:eastAsia="ja-JP"/>
        </w:rPr>
        <w:t>4</w:t>
      </w:r>
      <w:r w:rsidRPr="00A62062">
        <w:rPr>
          <w:color w:val="000000" w:themeColor="text1"/>
          <w:lang w:val="en-US" w:eastAsia="ja-JP"/>
        </w:rPr>
        <w:t xml:space="preserve">% of </w:t>
      </w:r>
      <w:r w:rsidRPr="00151945">
        <w:rPr>
          <w:lang w:val="en-US" w:eastAsia="ja-JP"/>
        </w:rPr>
        <w:t xml:space="preserve">the natural horizontal emittance. The phase advance of a regular arc FODO cell </w:t>
      </w:r>
      <w:r w:rsidR="001D29D1">
        <w:rPr>
          <w:lang w:val="en-US" w:eastAsia="ja-JP"/>
        </w:rPr>
        <w:t>i</w:t>
      </w:r>
      <w:r w:rsidRPr="00151945">
        <w:rPr>
          <w:lang w:val="en-US" w:eastAsia="ja-JP"/>
        </w:rPr>
        <w:t>s chosen to be 108</w:t>
      </w:r>
      <w:r>
        <w:rPr>
          <w:vertAlign w:val="superscript"/>
          <w:lang w:val="en-US" w:eastAsia="ja-JP"/>
        </w:rPr>
        <w:sym w:font="Symbol" w:char="F0B0"/>
      </w:r>
      <w:r w:rsidRPr="00151945">
        <w:rPr>
          <w:lang w:val="en-US" w:eastAsia="ja-JP"/>
        </w:rPr>
        <w:t>, close to 13</w:t>
      </w:r>
      <w:r>
        <w:rPr>
          <w:lang w:val="en-US" w:eastAsia="ja-JP"/>
        </w:rPr>
        <w:t>7</w:t>
      </w:r>
      <w:r>
        <w:rPr>
          <w:vertAlign w:val="superscript"/>
          <w:lang w:val="en-US" w:eastAsia="ja-JP"/>
        </w:rPr>
        <w:sym w:font="Symbol" w:char="F0B0"/>
      </w:r>
      <w:r w:rsidRPr="00151945">
        <w:rPr>
          <w:lang w:val="en-US" w:eastAsia="ja-JP"/>
        </w:rPr>
        <w:t xml:space="preserve"> that gives the minimum emittance for </w:t>
      </w:r>
      <w:r w:rsidR="004B7B82">
        <w:rPr>
          <w:lang w:val="en-US" w:eastAsia="ja-JP"/>
        </w:rPr>
        <w:t xml:space="preserve">an </w:t>
      </w:r>
      <w:r w:rsidRPr="00151945">
        <w:rPr>
          <w:lang w:val="en-US" w:eastAsia="ja-JP"/>
        </w:rPr>
        <w:t xml:space="preserve">FODO cell optics [3]. </w:t>
      </w:r>
      <w:r>
        <w:rPr>
          <w:lang w:val="en-US" w:eastAsia="ja-JP"/>
        </w:rPr>
        <w:t>Such</w:t>
      </w:r>
      <w:r w:rsidRPr="00151945">
        <w:rPr>
          <w:lang w:val="en-US" w:eastAsia="ja-JP"/>
        </w:rPr>
        <w:t xml:space="preserve"> a phase advance </w:t>
      </w:r>
      <w:proofErr w:type="spellStart"/>
      <w:r>
        <w:rPr>
          <w:lang w:val="en-US" w:eastAsia="ja-JP"/>
        </w:rPr>
        <w:t>creats</w:t>
      </w:r>
      <w:proofErr w:type="spellEnd"/>
      <w:r w:rsidRPr="00151945">
        <w:rPr>
          <w:lang w:val="en-US" w:eastAsia="ja-JP"/>
        </w:rPr>
        <w:t xml:space="preserve"> a 3</w:t>
      </w:r>
      <w:r w:rsidRPr="00151945">
        <w:rPr>
          <w:lang w:val="en-US" w:eastAsia="ja-JP"/>
        </w:rPr>
        <w:sym w:font="Symbol" w:char="F070"/>
      </w:r>
      <w:r w:rsidRPr="00151945">
        <w:rPr>
          <w:lang w:val="en-US" w:eastAsia="ja-JP"/>
        </w:rPr>
        <w:t xml:space="preserve"> phase advance between </w:t>
      </w:r>
      <w:proofErr w:type="spellStart"/>
      <w:r w:rsidRPr="00151945">
        <w:rPr>
          <w:lang w:val="en-US" w:eastAsia="ja-JP"/>
        </w:rPr>
        <w:t>sextupoles</w:t>
      </w:r>
      <w:proofErr w:type="spellEnd"/>
      <w:r w:rsidRPr="00151945">
        <w:rPr>
          <w:lang w:val="en-US" w:eastAsia="ja-JP"/>
        </w:rPr>
        <w:t xml:space="preserve"> </w:t>
      </w:r>
      <w:r>
        <w:rPr>
          <w:lang w:val="en-US" w:eastAsia="ja-JP"/>
        </w:rPr>
        <w:t xml:space="preserve">every 5 cells </w:t>
      </w:r>
      <w:r w:rsidRPr="00151945">
        <w:rPr>
          <w:lang w:val="en-US" w:eastAsia="ja-JP"/>
        </w:rPr>
        <w:t xml:space="preserve">so that the </w:t>
      </w:r>
      <w:proofErr w:type="spellStart"/>
      <w:r w:rsidRPr="00151945">
        <w:rPr>
          <w:lang w:val="en-US" w:eastAsia="ja-JP"/>
        </w:rPr>
        <w:t>sextupole</w:t>
      </w:r>
      <w:proofErr w:type="spellEnd"/>
      <w:r w:rsidRPr="00151945">
        <w:rPr>
          <w:lang w:val="en-US" w:eastAsia="ja-JP"/>
        </w:rPr>
        <w:t xml:space="preserve"> induced geometric resonance driving terms can be cancelled. </w:t>
      </w:r>
    </w:p>
    <w:p w:rsidR="00233708" w:rsidRDefault="00233708" w:rsidP="00C8050C">
      <w:pPr>
        <w:ind w:firstLine="360"/>
        <w:jc w:val="both"/>
        <w:rPr>
          <w:lang w:val="en-US" w:eastAsia="ja-JP"/>
        </w:rPr>
      </w:pPr>
    </w:p>
    <w:p w:rsidR="00233708" w:rsidRDefault="00233708" w:rsidP="00233708">
      <w:pPr>
        <w:ind w:firstLine="360"/>
        <w:jc w:val="center"/>
        <w:rPr>
          <w:lang w:val="en-US" w:eastAsia="ja-JP"/>
        </w:rPr>
      </w:pPr>
      <w:r w:rsidRPr="00233708">
        <w:rPr>
          <w:rFonts w:ascii="Times New Roman" w:hAnsi="Times New Roman"/>
          <w:noProof/>
          <w:lang w:val="en-US" w:eastAsia="ja-JP"/>
        </w:rPr>
        <w:drawing>
          <wp:inline distT="0" distB="0" distL="0" distR="0">
            <wp:extent cx="2651760" cy="17676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FODO.png"/>
                    <pic:cNvPicPr/>
                  </pic:nvPicPr>
                  <pic:blipFill>
                    <a:blip r:embed="rId8"/>
                    <a:stretch>
                      <a:fillRect/>
                    </a:stretch>
                  </pic:blipFill>
                  <pic:spPr>
                    <a:xfrm>
                      <a:off x="0" y="0"/>
                      <a:ext cx="2651760" cy="1767652"/>
                    </a:xfrm>
                    <a:prstGeom prst="rect">
                      <a:avLst/>
                    </a:prstGeom>
                  </pic:spPr>
                </pic:pic>
              </a:graphicData>
            </a:graphic>
          </wp:inline>
        </w:drawing>
      </w:r>
    </w:p>
    <w:p w:rsidR="00233708" w:rsidRDefault="00233708" w:rsidP="00233708">
      <w:pPr>
        <w:pStyle w:val="Caption"/>
        <w:rPr>
          <w:lang w:val="en-US" w:eastAsia="ja-JP"/>
        </w:rPr>
      </w:pPr>
      <w:r>
        <w:t xml:space="preserve">Figure </w:t>
      </w:r>
      <w:r>
        <w:fldChar w:fldCharType="begin"/>
      </w:r>
      <w:r>
        <w:instrText xml:space="preserve"> SEQ Figure \* ARABIC </w:instrText>
      </w:r>
      <w:r>
        <w:fldChar w:fldCharType="separate"/>
      </w:r>
      <w:r>
        <w:rPr>
          <w:noProof/>
        </w:rPr>
        <w:t>1</w:t>
      </w:r>
      <w:r>
        <w:fldChar w:fldCharType="end"/>
      </w:r>
      <w:r>
        <w:t xml:space="preserve">: Electron collider ring arc FODO optics. </w:t>
      </w:r>
    </w:p>
    <w:p w:rsidR="00C8050C" w:rsidRDefault="00C8050C" w:rsidP="00C8050C">
      <w:pPr>
        <w:ind w:firstLine="360"/>
        <w:jc w:val="both"/>
        <w:rPr>
          <w:lang w:val="en-US" w:eastAsia="ja-JP"/>
        </w:rPr>
      </w:pPr>
      <w:r w:rsidRPr="00151945">
        <w:rPr>
          <w:lang w:val="en-US" w:eastAsia="ja-JP"/>
        </w:rPr>
        <w:t>The spin rotator</w:t>
      </w:r>
      <w:r>
        <w:rPr>
          <w:lang w:val="en-US" w:eastAsia="ja-JP"/>
        </w:rPr>
        <w:t xml:space="preserve"> is </w:t>
      </w:r>
      <w:r w:rsidRPr="00151945">
        <w:rPr>
          <w:lang w:val="en-US" w:eastAsia="ja-JP"/>
        </w:rPr>
        <w:t>designed with interleaved solenoids</w:t>
      </w:r>
      <w:r>
        <w:rPr>
          <w:lang w:val="en-US" w:eastAsia="ja-JP"/>
        </w:rPr>
        <w:t xml:space="preserve"> and</w:t>
      </w:r>
      <w:r w:rsidRPr="00151945">
        <w:rPr>
          <w:lang w:val="en-US" w:eastAsia="ja-JP"/>
        </w:rPr>
        <w:t xml:space="preserve"> dipoles</w:t>
      </w:r>
      <w:r>
        <w:rPr>
          <w:lang w:val="en-US" w:eastAsia="ja-JP"/>
        </w:rPr>
        <w:t xml:space="preserve">, </w:t>
      </w:r>
      <w:r w:rsidRPr="00151945">
        <w:rPr>
          <w:lang w:val="en-US" w:eastAsia="ja-JP"/>
        </w:rPr>
        <w:t>quadrupoles</w:t>
      </w:r>
      <w:r>
        <w:rPr>
          <w:lang w:val="en-US" w:eastAsia="ja-JP"/>
        </w:rPr>
        <w:t xml:space="preserve"> in between for the optics</w:t>
      </w:r>
      <w:r w:rsidRPr="00151945">
        <w:rPr>
          <w:lang w:val="en-US" w:eastAsia="ja-JP"/>
        </w:rPr>
        <w:t>,</w:t>
      </w:r>
      <w:r>
        <w:rPr>
          <w:lang w:val="en-US" w:eastAsia="ja-JP"/>
        </w:rPr>
        <w:t xml:space="preserve"> to rotate the electron polarization </w:t>
      </w:r>
      <w:r w:rsidRPr="00151945">
        <w:rPr>
          <w:lang w:val="en-US" w:eastAsia="ja-JP"/>
        </w:rPr>
        <w:t>between the vertical (in arcs) and longitudinal (at</w:t>
      </w:r>
      <w:r>
        <w:rPr>
          <w:lang w:val="en-US" w:eastAsia="ja-JP"/>
        </w:rPr>
        <w:t xml:space="preserve"> </w:t>
      </w:r>
      <w:r w:rsidRPr="00151945">
        <w:rPr>
          <w:lang w:val="en-US" w:eastAsia="ja-JP"/>
        </w:rPr>
        <w:t>IP) directions</w:t>
      </w:r>
      <w:r>
        <w:rPr>
          <w:lang w:val="en-US" w:eastAsia="ja-JP"/>
        </w:rPr>
        <w:t xml:space="preserve"> in the whole energy range </w:t>
      </w:r>
      <w:r w:rsidR="004B7B82">
        <w:rPr>
          <w:lang w:val="en-US" w:eastAsia="ja-JP"/>
        </w:rPr>
        <w:t xml:space="preserve">of 3 to 12 GeV </w:t>
      </w:r>
      <w:r>
        <w:rPr>
          <w:lang w:val="en-US" w:eastAsia="ja-JP"/>
        </w:rPr>
        <w:t>[4, 5, 6]</w:t>
      </w:r>
      <w:r w:rsidRPr="00151945">
        <w:rPr>
          <w:lang w:val="en-US" w:eastAsia="ja-JP"/>
        </w:rPr>
        <w:t xml:space="preserve">. </w:t>
      </w:r>
      <w:r>
        <w:rPr>
          <w:lang w:val="en-US" w:eastAsia="ja-JP"/>
        </w:rPr>
        <w:t>Spin rotator is part of the arc optics, providing a horizontal bending angle of 13.2</w:t>
      </w:r>
      <w:r>
        <w:rPr>
          <w:vertAlign w:val="superscript"/>
          <w:lang w:val="en-US" w:eastAsia="ja-JP"/>
        </w:rPr>
        <w:sym w:font="Symbol" w:char="F0B0"/>
      </w:r>
      <w:r>
        <w:rPr>
          <w:lang w:val="en-US" w:eastAsia="ja-JP"/>
        </w:rPr>
        <w:t xml:space="preserve">. In addition to the spin manipulation, the spin rotator is also designed to transport the electron beam, through a vertical-dogleg design, from the electron collider ring plane to the ion collider ring plane for collisions at the IP. The advantages of doing this are twofold. First, the dipole fields used to transport the electron beam are much weaker than those used to transport the ion beam since the electron beam </w:t>
      </w:r>
      <w:r>
        <w:rPr>
          <w:lang w:val="en-US" w:eastAsia="ja-JP"/>
        </w:rPr>
        <w:lastRenderedPageBreak/>
        <w:t xml:space="preserve">energy is much lower than the ion beam energy. Second, space is tighter in the ion collider ring because more machine components, such as an electron cooling section, accelerating and bunching cavities, dedicated region for far-forward ion detection after collisions, etc., are required. Placing the vertical dogleg into the electron collider ring provides </w:t>
      </w:r>
      <w:r w:rsidR="00E10559">
        <w:rPr>
          <w:lang w:val="en-US" w:eastAsia="ja-JP"/>
        </w:rPr>
        <w:t>sufficient</w:t>
      </w:r>
      <w:r>
        <w:rPr>
          <w:lang w:val="en-US" w:eastAsia="ja-JP"/>
        </w:rPr>
        <w:t xml:space="preserve"> space for all required machine components in the ion collider ring. </w:t>
      </w:r>
    </w:p>
    <w:p w:rsidR="00C8050C" w:rsidRDefault="00C8050C" w:rsidP="00C8050C">
      <w:pPr>
        <w:ind w:firstLine="360"/>
        <w:jc w:val="both"/>
        <w:rPr>
          <w:lang w:val="en-US" w:eastAsia="ja-JP"/>
        </w:rPr>
      </w:pPr>
      <w:r>
        <w:rPr>
          <w:lang w:val="en-US" w:eastAsia="ja-JP"/>
        </w:rPr>
        <w:t xml:space="preserve">The radial dipole fields that bend the electron beam vertically in the dogleg are not interleaved with the vertical dipole fields that are required for the spin manipulation. Therefore, the dogleg has zero net effect on the spin rotation in the first order. However, the depolarization caused by the spin-orbit coupling effect might be enhanced due to the radial dipole fields in the dogleg. Spin tracking simulations will be performed to provide a quantitative estimate of how much the polarization lifetime is affected. </w:t>
      </w:r>
    </w:p>
    <w:p w:rsidR="00C8050C" w:rsidRDefault="00C8050C" w:rsidP="00C8050C">
      <w:pPr>
        <w:ind w:firstLine="360"/>
        <w:jc w:val="both"/>
        <w:rPr>
          <w:lang w:val="en-US" w:eastAsia="ja-JP"/>
        </w:rPr>
      </w:pPr>
      <w:r>
        <w:rPr>
          <w:lang w:val="en-US" w:eastAsia="ja-JP"/>
        </w:rPr>
        <w:t xml:space="preserve">The longitudinal fields in the solenoids cause coupling between the horizontal and vertical motions. Although such transverse coupling may be a benefit in the operation of synchrotrons to adjust the vertical emittance and increase the </w:t>
      </w:r>
      <w:proofErr w:type="spellStart"/>
      <w:r>
        <w:rPr>
          <w:lang w:val="en-US" w:eastAsia="ja-JP"/>
        </w:rPr>
        <w:t>Touschek</w:t>
      </w:r>
      <w:proofErr w:type="spellEnd"/>
      <w:r>
        <w:rPr>
          <w:lang w:val="en-US" w:eastAsia="ja-JP"/>
        </w:rPr>
        <w:t xml:space="preserve"> lifetime, the accompanying coupling resonances may reduce the available dynamic aperture for the particle motion and accordingly decrease the beam lifetime. Therefore, transverse orbital coupling is usually undesirable and should be compensated in a storage ring. Two solutions of coupling compensation have been studied. One is to use normal quadrupoles [</w:t>
      </w:r>
      <w:r w:rsidR="00BD3E2A">
        <w:rPr>
          <w:lang w:val="en-US" w:eastAsia="ja-JP"/>
        </w:rPr>
        <w:t>7</w:t>
      </w:r>
      <w:r>
        <w:rPr>
          <w:lang w:val="en-US" w:eastAsia="ja-JP"/>
        </w:rPr>
        <w:t>]. In this scheme, a solenoid is divided into two equal parts and an insert composed of normal quadrupoles is placed between them. The quadrupole strengths are chosen so that for the whole combination (half solenoid, quadrupole insert, and half solenoid), the 4</w:t>
      </w:r>
      <w:r w:rsidR="00E10559">
        <w:rPr>
          <w:lang w:val="en-US" w:eastAsia="ja-JP"/>
        </w:rPr>
        <w:t xml:space="preserve"> </w:t>
      </w:r>
      <w:r w:rsidR="00E10559">
        <w:rPr>
          <w:lang w:val="en-US" w:eastAsia="ja-JP"/>
        </w:rPr>
        <w:sym w:font="Symbol" w:char="F0B4"/>
      </w:r>
      <w:r w:rsidR="00E10559">
        <w:rPr>
          <w:lang w:val="en-US" w:eastAsia="ja-JP"/>
        </w:rPr>
        <w:t xml:space="preserve"> </w:t>
      </w:r>
      <w:r>
        <w:rPr>
          <w:lang w:val="en-US" w:eastAsia="ja-JP"/>
        </w:rPr>
        <w:t xml:space="preserve">4 transport </w:t>
      </w:r>
      <w:proofErr w:type="gramStart"/>
      <w:r>
        <w:rPr>
          <w:lang w:val="en-US" w:eastAsia="ja-JP"/>
        </w:rPr>
        <w:t>matrix</w:t>
      </w:r>
      <w:proofErr w:type="gramEnd"/>
      <w:r>
        <w:rPr>
          <w:lang w:val="en-US" w:eastAsia="ja-JP"/>
        </w:rPr>
        <w:t xml:space="preserve"> is block-diagonal. Then the transverse coupling due to the solenoids is neutralized. In this scheme, the quadrupole strengths are independent of the solenoid fields, however, they are relatively strong. A relatively large longitudinal space for the compensating quadrupoles is also needed to create </w:t>
      </w:r>
      <w:r w:rsidR="007A50FE">
        <w:rPr>
          <w:lang w:val="en-US" w:eastAsia="ja-JP"/>
        </w:rPr>
        <w:t>this</w:t>
      </w:r>
      <w:r>
        <w:rPr>
          <w:lang w:val="en-US" w:eastAsia="ja-JP"/>
        </w:rPr>
        <w:t xml:space="preserve"> block-diagonal transport matrix. Another solution that is being applied in the JLEIC spin rotator for the coupling compensation is to use skew quadrupoles. Each solenoid is divided into four equal parts and skew quadrupoles are inserted in between. The coupling effect induced by skew quadrupoles cancels that due to the solenoids, with a block-diagonal 4</w:t>
      </w:r>
      <w:r w:rsidR="00E10559">
        <w:rPr>
          <w:lang w:val="en-US" w:eastAsia="ja-JP"/>
        </w:rPr>
        <w:t xml:space="preserve"> </w:t>
      </w:r>
      <w:r w:rsidR="00E10559">
        <w:rPr>
          <w:lang w:val="en-US" w:eastAsia="ja-JP"/>
        </w:rPr>
        <w:sym w:font="Symbol" w:char="F0B4"/>
      </w:r>
      <w:r w:rsidR="00E10559">
        <w:rPr>
          <w:lang w:val="en-US" w:eastAsia="ja-JP"/>
        </w:rPr>
        <w:t xml:space="preserve"> </w:t>
      </w:r>
      <w:r>
        <w:rPr>
          <w:lang w:val="en-US" w:eastAsia="ja-JP"/>
        </w:rPr>
        <w:t xml:space="preserve">4 transport </w:t>
      </w:r>
      <w:proofErr w:type="gramStart"/>
      <w:r>
        <w:rPr>
          <w:lang w:val="en-US" w:eastAsia="ja-JP"/>
        </w:rPr>
        <w:t>matrix</w:t>
      </w:r>
      <w:proofErr w:type="gramEnd"/>
      <w:r>
        <w:rPr>
          <w:lang w:val="en-US" w:eastAsia="ja-JP"/>
        </w:rPr>
        <w:t xml:space="preserve"> of the whole insertion. Splitting </w:t>
      </w:r>
      <w:r w:rsidR="007A50FE">
        <w:rPr>
          <w:lang w:val="en-US" w:eastAsia="ja-JP"/>
        </w:rPr>
        <w:t xml:space="preserve">a </w:t>
      </w:r>
      <w:r>
        <w:rPr>
          <w:lang w:val="en-US" w:eastAsia="ja-JP"/>
        </w:rPr>
        <w:t xml:space="preserve">long solenoid into four parts makes the optics straightforward to control. This scheme places no requirements on the strengths and lengths of different solenoids. The skew quadrupole strengths depend on the solenoid strengths, and vary with the beam energy. </w:t>
      </w:r>
    </w:p>
    <w:p w:rsidR="00FC567E" w:rsidRDefault="0072305F" w:rsidP="00C8050C">
      <w:pPr>
        <w:ind w:firstLine="360"/>
        <w:jc w:val="both"/>
        <w:rPr>
          <w:lang w:val="en-US" w:eastAsia="ja-JP"/>
        </w:rPr>
      </w:pPr>
      <w:r>
        <w:rPr>
          <w:lang w:val="en-US" w:eastAsia="ja-JP"/>
        </w:rPr>
        <w:t xml:space="preserve">The optics of spin rotator is shown in Fig. 2, with the beam line </w:t>
      </w:r>
      <w:r w:rsidR="003B5FAA">
        <w:rPr>
          <w:lang w:val="en-US" w:eastAsia="ja-JP"/>
        </w:rPr>
        <w:t>shifte</w:t>
      </w:r>
      <w:r>
        <w:rPr>
          <w:lang w:val="en-US" w:eastAsia="ja-JP"/>
        </w:rPr>
        <w:t xml:space="preserve">d by 1.2 m in the vertical direction as shown in Fig. 3. This spin rotator does not change the design orbit over the entire range of </w:t>
      </w:r>
      <w:r w:rsidR="00237B03">
        <w:rPr>
          <w:lang w:val="en-US" w:eastAsia="ja-JP"/>
        </w:rPr>
        <w:t xml:space="preserve">designed </w:t>
      </w:r>
      <w:r>
        <w:rPr>
          <w:lang w:val="en-US" w:eastAsia="ja-JP"/>
        </w:rPr>
        <w:t>electron beam energy. Dipole bending angles and optics are chosen and designed to control the emittance contribution in both horizontal and vertical planes. Zero dispersion in the solenoids avoids synchrotron sideband spin resonances.</w:t>
      </w:r>
    </w:p>
    <w:p w:rsidR="00D162A1" w:rsidRPr="003447C9" w:rsidRDefault="006461A6" w:rsidP="00766587">
      <w:pPr>
        <w:pStyle w:val="JACoWBodyTextIndent"/>
        <w:jc w:val="center"/>
      </w:pPr>
      <w:r w:rsidRPr="00766587">
        <w:rPr>
          <w:noProof/>
        </w:rPr>
        <w:drawing>
          <wp:inline distT="0" distB="0" distL="0" distR="0">
            <wp:extent cx="2651760" cy="2044573"/>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nRotator_opt.png"/>
                    <pic:cNvPicPr/>
                  </pic:nvPicPr>
                  <pic:blipFill>
                    <a:blip r:embed="rId9"/>
                    <a:stretch>
                      <a:fillRect/>
                    </a:stretch>
                  </pic:blipFill>
                  <pic:spPr>
                    <a:xfrm>
                      <a:off x="0" y="0"/>
                      <a:ext cx="2651760" cy="2044573"/>
                    </a:xfrm>
                    <a:prstGeom prst="rect">
                      <a:avLst/>
                    </a:prstGeom>
                  </pic:spPr>
                </pic:pic>
              </a:graphicData>
            </a:graphic>
          </wp:inline>
        </w:drawing>
      </w:r>
    </w:p>
    <w:p w:rsidR="00D162A1" w:rsidRPr="00CC2149" w:rsidRDefault="00D162A1" w:rsidP="00927E64">
      <w:pPr>
        <w:pStyle w:val="Caption"/>
        <w:spacing w:after="120"/>
      </w:pPr>
      <w:r w:rsidRPr="00CC2149">
        <w:t xml:space="preserve">Figure </w:t>
      </w:r>
      <w:r>
        <w:fldChar w:fldCharType="begin"/>
      </w:r>
      <w:r>
        <w:instrText xml:space="preserve"> SEQ Figure \* ARABIC </w:instrText>
      </w:r>
      <w:r>
        <w:fldChar w:fldCharType="separate"/>
      </w:r>
      <w:r w:rsidR="00233708">
        <w:rPr>
          <w:noProof/>
        </w:rPr>
        <w:t>2</w:t>
      </w:r>
      <w:r>
        <w:rPr>
          <w:noProof/>
        </w:rPr>
        <w:fldChar w:fldCharType="end"/>
      </w:r>
      <w:r w:rsidRPr="00CC2149">
        <w:rPr>
          <w:rStyle w:val="CaptionChar"/>
        </w:rPr>
        <w:t xml:space="preserve">: </w:t>
      </w:r>
      <w:r w:rsidR="00E042CC">
        <w:rPr>
          <w:rStyle w:val="CaptionChar"/>
        </w:rPr>
        <w:t>Spin rotator optics in the electron collider ring</w:t>
      </w:r>
      <w:r w:rsidRPr="00CC2149">
        <w:t>.</w:t>
      </w:r>
    </w:p>
    <w:p w:rsidR="0088067D" w:rsidRDefault="0088067D" w:rsidP="00E042CC">
      <w:pPr>
        <w:ind w:firstLine="360"/>
        <w:jc w:val="both"/>
        <w:rPr>
          <w:lang w:val="en-US" w:eastAsia="ja-JP"/>
        </w:rPr>
      </w:pPr>
    </w:p>
    <w:p w:rsidR="00A14ABA" w:rsidRDefault="00A32BF0" w:rsidP="00A32BF0">
      <w:pPr>
        <w:pStyle w:val="JACoWBodyTextIndent"/>
        <w:jc w:val="center"/>
      </w:pPr>
      <w:r>
        <w:rPr>
          <w:noProof/>
        </w:rPr>
        <w:drawing>
          <wp:inline distT="0" distB="0" distL="0" distR="0">
            <wp:extent cx="2651760" cy="16013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nRotator_ver.png"/>
                    <pic:cNvPicPr/>
                  </pic:nvPicPr>
                  <pic:blipFill>
                    <a:blip r:embed="rId10"/>
                    <a:stretch>
                      <a:fillRect/>
                    </a:stretch>
                  </pic:blipFill>
                  <pic:spPr>
                    <a:xfrm>
                      <a:off x="0" y="0"/>
                      <a:ext cx="2651760" cy="1601384"/>
                    </a:xfrm>
                    <a:prstGeom prst="rect">
                      <a:avLst/>
                    </a:prstGeom>
                  </pic:spPr>
                </pic:pic>
              </a:graphicData>
            </a:graphic>
          </wp:inline>
        </w:drawing>
      </w:r>
    </w:p>
    <w:p w:rsidR="00A32BF0" w:rsidRDefault="00A32BF0" w:rsidP="00E042CC">
      <w:pPr>
        <w:pStyle w:val="Caption"/>
        <w:jc w:val="both"/>
      </w:pPr>
      <w:r>
        <w:t xml:space="preserve">Figure </w:t>
      </w:r>
      <w:r>
        <w:fldChar w:fldCharType="begin"/>
      </w:r>
      <w:r>
        <w:instrText xml:space="preserve"> SEQ Figure \* ARABIC </w:instrText>
      </w:r>
      <w:r>
        <w:fldChar w:fldCharType="separate"/>
      </w:r>
      <w:r w:rsidR="00233708">
        <w:rPr>
          <w:noProof/>
        </w:rPr>
        <w:t>3</w:t>
      </w:r>
      <w:r>
        <w:fldChar w:fldCharType="end"/>
      </w:r>
      <w:r>
        <w:t xml:space="preserve">: </w:t>
      </w:r>
      <w:r w:rsidR="00E042CC">
        <w:t>Vertical dogleg in the spin rotator transports the electron beam by 1.2 m in the vertical direction.</w:t>
      </w:r>
    </w:p>
    <w:p w:rsidR="00FC567E" w:rsidRDefault="00E042CC" w:rsidP="00864594">
      <w:pPr>
        <w:pStyle w:val="JACoWBodyTextIndent"/>
      </w:pPr>
      <w:r>
        <w:t xml:space="preserve">The interaction region is designed with small </w:t>
      </w:r>
      <w:r w:rsidR="00237B03">
        <w:t>beta-star</w:t>
      </w:r>
      <w:r>
        <w:t xml:space="preserve"> to provide electron beams with a small beam size at the IP for collisions with ion beams to reach a desired high luminosity. </w:t>
      </w:r>
      <w:r w:rsidR="00554069">
        <w:t xml:space="preserve">Two triplets are used in both up- and downstream </w:t>
      </w:r>
      <w:r w:rsidR="00237B03">
        <w:t xml:space="preserve">of the </w:t>
      </w:r>
      <w:r w:rsidR="00554069">
        <w:t xml:space="preserve">IP to guarantee the desired </w:t>
      </w:r>
      <w:r w:rsidR="00237B03">
        <w:t>beta-star</w:t>
      </w:r>
      <w:r w:rsidR="00554069">
        <w:t xml:space="preserve"> and control the maximum beta functions. The detector space is made asymmetric to </w:t>
      </w:r>
      <w:r w:rsidR="00237B03">
        <w:t>create</w:t>
      </w:r>
      <w:r w:rsidR="00554069">
        <w:t xml:space="preserve"> sufficient space for electron low-Q</w:t>
      </w:r>
      <w:r w:rsidR="00554069">
        <w:rPr>
          <w:vertAlign w:val="superscript"/>
        </w:rPr>
        <w:t>2</w:t>
      </w:r>
      <w:r w:rsidR="00554069">
        <w:t xml:space="preserve"> tagging and minimum chromaticity contribution. Special attention is paid to sizes and positions of machine elements to avoid them interfering with ion detector region elements, considering engineering fabrication. The downstream optics is designed to focus the beam again to allow close placement of detectors at those locations, in combination with relatively large dispersion values, which enhances the momentum resolutions of the forward detector. The dispersion generated by the spectrometer dipoles is suppressed by a dipole chicane whose parameters are chosen to avoid a significant impact on the equilibrium emittance. </w:t>
      </w:r>
      <w:r w:rsidR="00F05CA9">
        <w:t xml:space="preserve">In addition to two anti-solenoids, skew windings </w:t>
      </w:r>
      <w:r w:rsidR="00CE5BB1">
        <w:t xml:space="preserve">up to ~10 T/m </w:t>
      </w:r>
      <w:r w:rsidR="00F05CA9">
        <w:t>on the FFQs are sufficient to compensate the detector solenoid induced coupling at the IP</w:t>
      </w:r>
      <w:r w:rsidR="00B15E43">
        <w:t xml:space="preserve">. Space is reserved in both up- and downstream of the IP for crab cavities with large horizontal beta functions and </w:t>
      </w:r>
      <w:r w:rsidR="00A2509C">
        <w:t>(n+1)</w:t>
      </w:r>
      <w:r w:rsidR="00A2509C">
        <w:sym w:font="Symbol" w:char="F070"/>
      </w:r>
      <w:r w:rsidR="00A2509C">
        <w:t xml:space="preserve">/2 </w:t>
      </w:r>
      <w:r w:rsidR="00B15E43">
        <w:t xml:space="preserve">phase </w:t>
      </w:r>
      <w:r w:rsidR="00A2509C">
        <w:t xml:space="preserve">advance relative to the IP </w:t>
      </w:r>
      <w:r w:rsidR="00B15E43">
        <w:t xml:space="preserve">to reduce the cavity voltages. </w:t>
      </w:r>
      <w:r w:rsidR="00864594">
        <w:t xml:space="preserve">The optics of interaction region is shown in Fig. </w:t>
      </w:r>
      <w:r w:rsidR="003966BC">
        <w:t>4</w:t>
      </w:r>
      <w:r w:rsidR="00864594">
        <w:t xml:space="preserve">. </w:t>
      </w:r>
    </w:p>
    <w:p w:rsidR="00A14ABA" w:rsidRDefault="009F1212" w:rsidP="00766587">
      <w:pPr>
        <w:pStyle w:val="JACoWBodyTextIndent"/>
        <w:jc w:val="center"/>
      </w:pPr>
      <w:r>
        <w:rPr>
          <w:noProof/>
        </w:rPr>
        <w:lastRenderedPageBreak/>
        <w:drawing>
          <wp:inline distT="0" distB="0" distL="0" distR="0">
            <wp:extent cx="2834640" cy="188955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_Crab.png"/>
                    <pic:cNvPicPr/>
                  </pic:nvPicPr>
                  <pic:blipFill>
                    <a:blip r:embed="rId11"/>
                    <a:stretch>
                      <a:fillRect/>
                    </a:stretch>
                  </pic:blipFill>
                  <pic:spPr>
                    <a:xfrm>
                      <a:off x="0" y="0"/>
                      <a:ext cx="2834640" cy="1889558"/>
                    </a:xfrm>
                    <a:prstGeom prst="rect">
                      <a:avLst/>
                    </a:prstGeom>
                  </pic:spPr>
                </pic:pic>
              </a:graphicData>
            </a:graphic>
          </wp:inline>
        </w:drawing>
      </w:r>
    </w:p>
    <w:p w:rsidR="00D162A1" w:rsidRPr="00CC2149" w:rsidRDefault="009F1212" w:rsidP="00766587">
      <w:pPr>
        <w:pStyle w:val="Caption"/>
      </w:pPr>
      <w:r>
        <w:t xml:space="preserve">Figure </w:t>
      </w:r>
      <w:r>
        <w:fldChar w:fldCharType="begin"/>
      </w:r>
      <w:r>
        <w:instrText xml:space="preserve"> SEQ Figure \* ARABIC </w:instrText>
      </w:r>
      <w:r>
        <w:fldChar w:fldCharType="separate"/>
      </w:r>
      <w:r w:rsidR="00233708">
        <w:rPr>
          <w:noProof/>
        </w:rPr>
        <w:t>4</w:t>
      </w:r>
      <w:r>
        <w:fldChar w:fldCharType="end"/>
      </w:r>
      <w:r w:rsidR="00260B8A">
        <w:t>: Electron collider ring interaction region optics.</w:t>
      </w:r>
    </w:p>
    <w:p w:rsidR="0091582A" w:rsidRDefault="00F53664" w:rsidP="0017430F">
      <w:pPr>
        <w:pStyle w:val="JACoWBodyTextIndent"/>
      </w:pPr>
      <w:r>
        <w:t xml:space="preserve">The linear optics of JLEIC electron collider ring </w:t>
      </w:r>
      <w:r w:rsidR="00961B6A">
        <w:t>has</w:t>
      </w:r>
      <w:r>
        <w:t xml:space="preserve"> one IP integrated. The rest of the IP straight is occupied by FODO cells and necessary matching sections. The second straight is presently filled with FODO cells and space is reserved for a second IP. Some of these FODO cells are used as a tune trombone for the </w:t>
      </w:r>
      <w:proofErr w:type="spellStart"/>
      <w:r>
        <w:t>betatron</w:t>
      </w:r>
      <w:proofErr w:type="spellEnd"/>
      <w:r>
        <w:t xml:space="preserve"> tune adjustment. RF cavities are placed in the straight between quadrupoles in FODO cells. The beta functions in the RF locations are controlled to be relatively small to improve the coupled beam instability thresholds. </w:t>
      </w:r>
    </w:p>
    <w:p w:rsidR="00FC567E" w:rsidRDefault="00FC567E" w:rsidP="0017430F">
      <w:pPr>
        <w:pStyle w:val="JACoWBodyTextIndent"/>
      </w:pPr>
    </w:p>
    <w:p w:rsidR="00864594" w:rsidRPr="0017430F" w:rsidRDefault="00864594" w:rsidP="00864594">
      <w:pPr>
        <w:pStyle w:val="JACoWBodyTextIndent"/>
        <w:jc w:val="center"/>
      </w:pPr>
      <w:r>
        <w:rPr>
          <w:noProof/>
        </w:rPr>
        <w:drawing>
          <wp:inline distT="0" distB="0" distL="0" distR="0">
            <wp:extent cx="2967355" cy="16783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ing_opt.png"/>
                    <pic:cNvPicPr/>
                  </pic:nvPicPr>
                  <pic:blipFill>
                    <a:blip r:embed="rId12"/>
                    <a:stretch>
                      <a:fillRect/>
                    </a:stretch>
                  </pic:blipFill>
                  <pic:spPr>
                    <a:xfrm>
                      <a:off x="0" y="0"/>
                      <a:ext cx="2967355" cy="1678305"/>
                    </a:xfrm>
                    <a:prstGeom prst="rect">
                      <a:avLst/>
                    </a:prstGeom>
                  </pic:spPr>
                </pic:pic>
              </a:graphicData>
            </a:graphic>
          </wp:inline>
        </w:drawing>
      </w:r>
    </w:p>
    <w:p w:rsidR="00086A20" w:rsidRDefault="00864594" w:rsidP="00864594">
      <w:pPr>
        <w:pStyle w:val="Caption"/>
      </w:pPr>
      <w:r>
        <w:t xml:space="preserve">Figure </w:t>
      </w:r>
      <w:r>
        <w:fldChar w:fldCharType="begin"/>
      </w:r>
      <w:r>
        <w:instrText xml:space="preserve"> SEQ Figure \* ARABIC </w:instrText>
      </w:r>
      <w:r>
        <w:fldChar w:fldCharType="separate"/>
      </w:r>
      <w:r w:rsidR="00233708">
        <w:rPr>
          <w:noProof/>
        </w:rPr>
        <w:t>5</w:t>
      </w:r>
      <w:r>
        <w:fldChar w:fldCharType="end"/>
      </w:r>
      <w:r>
        <w:t>: Complete electron collider ring optics.</w:t>
      </w:r>
    </w:p>
    <w:p w:rsidR="00FC567E" w:rsidRDefault="00864594" w:rsidP="00FC567E">
      <w:pPr>
        <w:pStyle w:val="JACoWBodyTextIndent"/>
      </w:pPr>
      <w:r>
        <w:t xml:space="preserve"> </w:t>
      </w:r>
      <w:r w:rsidR="00FC567E">
        <w:t xml:space="preserve">Figure </w:t>
      </w:r>
      <w:r w:rsidR="003966BC">
        <w:t>5</w:t>
      </w:r>
      <w:r w:rsidR="00FC567E">
        <w:t xml:space="preserve"> plots the complete electron collider ring optics. Figure </w:t>
      </w:r>
      <w:r w:rsidR="003966BC">
        <w:t>6</w:t>
      </w:r>
      <w:r w:rsidR="00FC567E">
        <w:t xml:space="preserve"> and </w:t>
      </w:r>
      <w:r w:rsidR="003966BC">
        <w:t>7</w:t>
      </w:r>
      <w:r w:rsidR="00FC567E">
        <w:t xml:space="preserve"> show the top-view and side-view layouts of the electron collider ring. Table 1 presents high-level optics parameters of the design of JLEIC electron collider ring.</w:t>
      </w:r>
    </w:p>
    <w:p w:rsidR="00FC567E" w:rsidRDefault="00FC567E" w:rsidP="00FC567E">
      <w:pPr>
        <w:pStyle w:val="JACoWBodyTextIndent"/>
      </w:pPr>
    </w:p>
    <w:p w:rsidR="00086A20" w:rsidRDefault="00086A20" w:rsidP="00FC567E">
      <w:pPr>
        <w:pStyle w:val="JACoWBodyTextIndent"/>
        <w:jc w:val="center"/>
      </w:pPr>
      <w:r w:rsidRPr="00086A20">
        <w:rPr>
          <w:noProof/>
        </w:rPr>
        <w:drawing>
          <wp:inline distT="0" distB="0" distL="0" distR="0">
            <wp:extent cx="2834640" cy="99057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ing_geo.png"/>
                    <pic:cNvPicPr/>
                  </pic:nvPicPr>
                  <pic:blipFill>
                    <a:blip r:embed="rId13"/>
                    <a:stretch>
                      <a:fillRect/>
                    </a:stretch>
                  </pic:blipFill>
                  <pic:spPr>
                    <a:xfrm>
                      <a:off x="0" y="0"/>
                      <a:ext cx="2834640" cy="990575"/>
                    </a:xfrm>
                    <a:prstGeom prst="rect">
                      <a:avLst/>
                    </a:prstGeom>
                  </pic:spPr>
                </pic:pic>
              </a:graphicData>
            </a:graphic>
          </wp:inline>
        </w:drawing>
      </w:r>
    </w:p>
    <w:p w:rsidR="00086A20" w:rsidRDefault="00086A20" w:rsidP="00086A20">
      <w:pPr>
        <w:pStyle w:val="Caption"/>
      </w:pPr>
      <w:r>
        <w:t xml:space="preserve">Figure </w:t>
      </w:r>
      <w:r>
        <w:fldChar w:fldCharType="begin"/>
      </w:r>
      <w:r>
        <w:instrText xml:space="preserve"> SEQ Figure \* ARABIC </w:instrText>
      </w:r>
      <w:r>
        <w:fldChar w:fldCharType="separate"/>
      </w:r>
      <w:r w:rsidR="00233708">
        <w:rPr>
          <w:noProof/>
        </w:rPr>
        <w:t>6</w:t>
      </w:r>
      <w:r>
        <w:fldChar w:fldCharType="end"/>
      </w:r>
      <w:r>
        <w:t>: Electron collider ring top-view layout.</w:t>
      </w:r>
    </w:p>
    <w:p w:rsidR="0072305F" w:rsidRPr="002C75A7" w:rsidRDefault="0072305F" w:rsidP="0072305F">
      <w:pPr>
        <w:pStyle w:val="JACoWSectionHeading"/>
      </w:pPr>
      <w:r w:rsidRPr="002C75A7">
        <w:t>CONCLUSION</w:t>
      </w:r>
    </w:p>
    <w:p w:rsidR="0072305F" w:rsidRDefault="0072305F" w:rsidP="0072305F">
      <w:pPr>
        <w:pStyle w:val="JACoWBodyTextIndent"/>
      </w:pPr>
      <w:r>
        <w:t xml:space="preserve">The JLEIC electron collider ring is designed to deliver an electron beam with high current and high polarization for collisions with an ion beam at the IP. The luminosity is boosted by </w:t>
      </w:r>
      <w:r w:rsidR="00961B6A">
        <w:t xml:space="preserve">a </w:t>
      </w:r>
      <w:bookmarkStart w:id="0" w:name="_GoBack"/>
      <w:bookmarkEnd w:id="0"/>
      <w:r>
        <w:t xml:space="preserve">small beam size that is achieved by small beta- </w:t>
      </w:r>
    </w:p>
    <w:p w:rsidR="00086A20" w:rsidRPr="00086A20" w:rsidRDefault="00086A20" w:rsidP="00FC567E">
      <w:pPr>
        <w:pStyle w:val="JACoWBodyTextIndent"/>
        <w:jc w:val="center"/>
      </w:pPr>
      <w:r w:rsidRPr="00086A20">
        <w:rPr>
          <w:noProof/>
        </w:rPr>
        <w:drawing>
          <wp:inline distT="0" distB="0" distL="0" distR="0">
            <wp:extent cx="2932185" cy="1155179"/>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ing_side.png"/>
                    <pic:cNvPicPr/>
                  </pic:nvPicPr>
                  <pic:blipFill>
                    <a:blip r:embed="rId14"/>
                    <a:stretch>
                      <a:fillRect/>
                    </a:stretch>
                  </pic:blipFill>
                  <pic:spPr>
                    <a:xfrm>
                      <a:off x="0" y="0"/>
                      <a:ext cx="2945039" cy="1160243"/>
                    </a:xfrm>
                    <a:prstGeom prst="rect">
                      <a:avLst/>
                    </a:prstGeom>
                  </pic:spPr>
                </pic:pic>
              </a:graphicData>
            </a:graphic>
          </wp:inline>
        </w:drawing>
      </w:r>
    </w:p>
    <w:p w:rsidR="00F53664" w:rsidRDefault="00086A20" w:rsidP="00F53664">
      <w:pPr>
        <w:pStyle w:val="Caption"/>
      </w:pPr>
      <w:r>
        <w:t xml:space="preserve">Figure </w:t>
      </w:r>
      <w:r>
        <w:fldChar w:fldCharType="begin"/>
      </w:r>
      <w:r>
        <w:instrText xml:space="preserve"> SEQ Figure \* ARABIC </w:instrText>
      </w:r>
      <w:r>
        <w:fldChar w:fldCharType="separate"/>
      </w:r>
      <w:r w:rsidR="00233708">
        <w:rPr>
          <w:noProof/>
        </w:rPr>
        <w:t>7</w:t>
      </w:r>
      <w:r>
        <w:fldChar w:fldCharType="end"/>
      </w:r>
      <w:r>
        <w:t>: Electron collider ring side-view layout.</w:t>
      </w:r>
    </w:p>
    <w:p w:rsidR="0072305F" w:rsidRDefault="0072305F" w:rsidP="006B5664">
      <w:pPr>
        <w:pStyle w:val="Caption"/>
      </w:pPr>
    </w:p>
    <w:p w:rsidR="006B5664" w:rsidRPr="00CC2149" w:rsidRDefault="006B5664" w:rsidP="006B5664">
      <w:pPr>
        <w:pStyle w:val="Caption"/>
        <w:rPr>
          <w:b/>
        </w:rPr>
      </w:pPr>
      <w:r w:rsidRPr="00CC2149">
        <w:t xml:space="preserve">Table 1: </w:t>
      </w:r>
      <w:r w:rsidR="00AC42AA">
        <w:t>JLEIC Electron Collider Ring Lattice Parameter</w:t>
      </w:r>
    </w:p>
    <w:tbl>
      <w:tblPr>
        <w:tblW w:w="0" w:type="auto"/>
        <w:jc w:val="center"/>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2340"/>
        <w:gridCol w:w="900"/>
        <w:gridCol w:w="1147"/>
      </w:tblGrid>
      <w:tr w:rsidR="006B5664" w:rsidRPr="00CC2149" w:rsidTr="00A002A2">
        <w:trPr>
          <w:jc w:val="center"/>
        </w:trPr>
        <w:tc>
          <w:tcPr>
            <w:tcW w:w="2340" w:type="dxa"/>
            <w:tcBorders>
              <w:top w:val="single" w:sz="8" w:space="0" w:color="auto"/>
              <w:bottom w:val="single" w:sz="4" w:space="0" w:color="auto"/>
            </w:tcBorders>
          </w:tcPr>
          <w:p w:rsidR="006B5664" w:rsidRPr="00CC2149" w:rsidRDefault="00AC42AA" w:rsidP="00FA6424">
            <w:pPr>
              <w:pStyle w:val="TableCaption"/>
              <w:keepNext/>
              <w:spacing w:before="20" w:after="20"/>
              <w:jc w:val="left"/>
              <w:rPr>
                <w:b/>
                <w:bCs/>
                <w:kern w:val="16"/>
                <w:szCs w:val="18"/>
              </w:rPr>
            </w:pPr>
            <w:r>
              <w:rPr>
                <w:b/>
                <w:bCs/>
                <w:kern w:val="16"/>
                <w:szCs w:val="18"/>
              </w:rPr>
              <w:t>Parameter</w:t>
            </w:r>
          </w:p>
        </w:tc>
        <w:tc>
          <w:tcPr>
            <w:tcW w:w="900" w:type="dxa"/>
            <w:tcBorders>
              <w:top w:val="single" w:sz="8" w:space="0" w:color="auto"/>
              <w:bottom w:val="single" w:sz="4" w:space="0" w:color="auto"/>
            </w:tcBorders>
          </w:tcPr>
          <w:p w:rsidR="006B5664" w:rsidRPr="00CC2149" w:rsidRDefault="00AC42AA" w:rsidP="00FA6424">
            <w:pPr>
              <w:pStyle w:val="TableCaption"/>
              <w:keepNext/>
              <w:spacing w:before="20" w:after="20"/>
              <w:rPr>
                <w:b/>
                <w:bCs/>
                <w:kern w:val="16"/>
                <w:szCs w:val="18"/>
              </w:rPr>
            </w:pPr>
            <w:r>
              <w:rPr>
                <w:b/>
                <w:bCs/>
                <w:kern w:val="16"/>
                <w:szCs w:val="18"/>
              </w:rPr>
              <w:t>Unites</w:t>
            </w:r>
          </w:p>
        </w:tc>
        <w:tc>
          <w:tcPr>
            <w:tcW w:w="1147" w:type="dxa"/>
            <w:tcBorders>
              <w:top w:val="single" w:sz="8" w:space="0" w:color="auto"/>
              <w:bottom w:val="single" w:sz="4" w:space="0" w:color="auto"/>
            </w:tcBorders>
          </w:tcPr>
          <w:p w:rsidR="006B5664" w:rsidRPr="00CC2149" w:rsidRDefault="00AC42AA" w:rsidP="00FA6424">
            <w:pPr>
              <w:pStyle w:val="TableCaption"/>
              <w:keepNext/>
              <w:spacing w:before="20" w:after="20"/>
              <w:rPr>
                <w:b/>
                <w:bCs/>
                <w:kern w:val="16"/>
                <w:szCs w:val="18"/>
              </w:rPr>
            </w:pPr>
            <w:r>
              <w:rPr>
                <w:b/>
                <w:bCs/>
                <w:kern w:val="16"/>
                <w:szCs w:val="18"/>
              </w:rPr>
              <w:t>Value</w:t>
            </w:r>
          </w:p>
        </w:tc>
      </w:tr>
      <w:tr w:rsidR="006B5664" w:rsidRPr="00CC2149" w:rsidTr="00A002A2">
        <w:trPr>
          <w:jc w:val="center"/>
        </w:trPr>
        <w:tc>
          <w:tcPr>
            <w:tcW w:w="2340" w:type="dxa"/>
            <w:tcBorders>
              <w:top w:val="single" w:sz="4" w:space="0" w:color="auto"/>
              <w:bottom w:val="nil"/>
            </w:tcBorders>
          </w:tcPr>
          <w:p w:rsidR="006B5664" w:rsidRPr="00CC2149" w:rsidRDefault="00AC42AA" w:rsidP="00FA6424">
            <w:pPr>
              <w:pStyle w:val="TableCaption"/>
              <w:keepNext/>
              <w:spacing w:before="20" w:after="20"/>
              <w:jc w:val="left"/>
              <w:rPr>
                <w:kern w:val="16"/>
                <w:szCs w:val="18"/>
              </w:rPr>
            </w:pPr>
            <w:r>
              <w:rPr>
                <w:kern w:val="16"/>
                <w:szCs w:val="18"/>
              </w:rPr>
              <w:t xml:space="preserve">Circumference </w:t>
            </w:r>
          </w:p>
        </w:tc>
        <w:tc>
          <w:tcPr>
            <w:tcW w:w="900" w:type="dxa"/>
            <w:tcBorders>
              <w:top w:val="single" w:sz="4" w:space="0" w:color="auto"/>
              <w:bottom w:val="nil"/>
            </w:tcBorders>
          </w:tcPr>
          <w:p w:rsidR="006B5664" w:rsidRPr="00CC2149" w:rsidRDefault="00AC42AA" w:rsidP="00FA6424">
            <w:pPr>
              <w:pStyle w:val="TableCaption"/>
              <w:keepNext/>
              <w:spacing w:before="20" w:after="20"/>
              <w:rPr>
                <w:kern w:val="16"/>
                <w:szCs w:val="18"/>
              </w:rPr>
            </w:pPr>
            <w:r>
              <w:rPr>
                <w:kern w:val="16"/>
                <w:szCs w:val="18"/>
              </w:rPr>
              <w:t>m</w:t>
            </w:r>
          </w:p>
        </w:tc>
        <w:tc>
          <w:tcPr>
            <w:tcW w:w="1147" w:type="dxa"/>
            <w:tcBorders>
              <w:top w:val="single" w:sz="4" w:space="0" w:color="auto"/>
              <w:bottom w:val="nil"/>
            </w:tcBorders>
          </w:tcPr>
          <w:p w:rsidR="006B5664" w:rsidRPr="00CC2149" w:rsidRDefault="00DD0C88" w:rsidP="00FA6424">
            <w:pPr>
              <w:pStyle w:val="TableCaption"/>
              <w:keepNext/>
              <w:spacing w:before="20" w:after="20"/>
              <w:rPr>
                <w:kern w:val="16"/>
                <w:szCs w:val="18"/>
              </w:rPr>
            </w:pPr>
            <w:r>
              <w:rPr>
                <w:kern w:val="16"/>
                <w:szCs w:val="18"/>
              </w:rPr>
              <w:t>2336.00</w:t>
            </w:r>
          </w:p>
        </w:tc>
      </w:tr>
      <w:tr w:rsidR="006B5664" w:rsidRPr="00CC2149" w:rsidTr="00A002A2">
        <w:trPr>
          <w:jc w:val="center"/>
        </w:trPr>
        <w:tc>
          <w:tcPr>
            <w:tcW w:w="2340" w:type="dxa"/>
            <w:tcBorders>
              <w:top w:val="nil"/>
              <w:bottom w:val="nil"/>
            </w:tcBorders>
          </w:tcPr>
          <w:p w:rsidR="006B5664" w:rsidRPr="00CC2149" w:rsidRDefault="00A002A2" w:rsidP="00FA6424">
            <w:pPr>
              <w:pStyle w:val="TableCaption"/>
              <w:keepNext/>
              <w:spacing w:before="20" w:after="20"/>
              <w:jc w:val="left"/>
              <w:rPr>
                <w:kern w:val="16"/>
                <w:szCs w:val="18"/>
              </w:rPr>
            </w:pPr>
            <w:r>
              <w:rPr>
                <w:kern w:val="16"/>
                <w:szCs w:val="18"/>
              </w:rPr>
              <w:t>Figure-8 crossing angle</w:t>
            </w:r>
          </w:p>
        </w:tc>
        <w:tc>
          <w:tcPr>
            <w:tcW w:w="900" w:type="dxa"/>
            <w:tcBorders>
              <w:top w:val="nil"/>
              <w:bottom w:val="nil"/>
            </w:tcBorders>
          </w:tcPr>
          <w:p w:rsidR="006B5664" w:rsidRPr="00CC2149" w:rsidRDefault="00B16CEA" w:rsidP="00FA6424">
            <w:pPr>
              <w:pStyle w:val="TableCaption"/>
              <w:keepNext/>
              <w:spacing w:before="20" w:after="20"/>
              <w:rPr>
                <w:kern w:val="16"/>
                <w:szCs w:val="18"/>
              </w:rPr>
            </w:pPr>
            <w:proofErr w:type="spellStart"/>
            <w:r>
              <w:rPr>
                <w:kern w:val="16"/>
                <w:szCs w:val="18"/>
              </w:rPr>
              <w:t>deg</w:t>
            </w:r>
            <w:proofErr w:type="spellEnd"/>
          </w:p>
        </w:tc>
        <w:tc>
          <w:tcPr>
            <w:tcW w:w="1147" w:type="dxa"/>
            <w:tcBorders>
              <w:top w:val="nil"/>
              <w:bottom w:val="nil"/>
            </w:tcBorders>
          </w:tcPr>
          <w:p w:rsidR="006B5664" w:rsidRPr="00CC2149" w:rsidRDefault="00DD0C88" w:rsidP="00FA6424">
            <w:pPr>
              <w:pStyle w:val="TableCaption"/>
              <w:keepNext/>
              <w:spacing w:before="20" w:after="20"/>
              <w:rPr>
                <w:kern w:val="16"/>
                <w:szCs w:val="18"/>
              </w:rPr>
            </w:pPr>
            <w:r>
              <w:rPr>
                <w:kern w:val="16"/>
                <w:szCs w:val="18"/>
              </w:rPr>
              <w:t>70.94</w:t>
            </w:r>
          </w:p>
        </w:tc>
      </w:tr>
      <w:tr w:rsidR="006B5664" w:rsidRPr="00CC2149" w:rsidTr="00A002A2">
        <w:trPr>
          <w:jc w:val="center"/>
        </w:trPr>
        <w:tc>
          <w:tcPr>
            <w:tcW w:w="2340" w:type="dxa"/>
            <w:tcBorders>
              <w:top w:val="nil"/>
              <w:bottom w:val="nil"/>
            </w:tcBorders>
          </w:tcPr>
          <w:p w:rsidR="006B5664" w:rsidRPr="00CC2149" w:rsidRDefault="00A002A2" w:rsidP="00FA6424">
            <w:pPr>
              <w:pStyle w:val="TableCaption"/>
              <w:keepNext/>
              <w:spacing w:before="20" w:after="20"/>
              <w:jc w:val="left"/>
              <w:rPr>
                <w:kern w:val="16"/>
                <w:szCs w:val="18"/>
              </w:rPr>
            </w:pPr>
            <w:r>
              <w:rPr>
                <w:kern w:val="16"/>
                <w:szCs w:val="18"/>
              </w:rPr>
              <w:t>Total ring bending angle</w:t>
            </w:r>
          </w:p>
        </w:tc>
        <w:tc>
          <w:tcPr>
            <w:tcW w:w="900" w:type="dxa"/>
            <w:tcBorders>
              <w:top w:val="nil"/>
              <w:bottom w:val="nil"/>
            </w:tcBorders>
          </w:tcPr>
          <w:p w:rsidR="006B5664" w:rsidRPr="00CC2149" w:rsidRDefault="00B16CEA" w:rsidP="00FA6424">
            <w:pPr>
              <w:pStyle w:val="TableCaption"/>
              <w:keepNext/>
              <w:spacing w:before="20" w:after="20"/>
              <w:rPr>
                <w:kern w:val="16"/>
                <w:szCs w:val="18"/>
              </w:rPr>
            </w:pPr>
            <w:proofErr w:type="spellStart"/>
            <w:r>
              <w:rPr>
                <w:kern w:val="16"/>
                <w:szCs w:val="18"/>
              </w:rPr>
              <w:t>deg</w:t>
            </w:r>
            <w:proofErr w:type="spellEnd"/>
          </w:p>
        </w:tc>
        <w:tc>
          <w:tcPr>
            <w:tcW w:w="1147" w:type="dxa"/>
            <w:tcBorders>
              <w:top w:val="nil"/>
              <w:bottom w:val="nil"/>
            </w:tcBorders>
          </w:tcPr>
          <w:p w:rsidR="006B5664" w:rsidRPr="00CC2149" w:rsidRDefault="00DD0C88" w:rsidP="00FA6424">
            <w:pPr>
              <w:pStyle w:val="TableCaption"/>
              <w:keepNext/>
              <w:spacing w:before="20" w:after="20"/>
              <w:rPr>
                <w:kern w:val="16"/>
                <w:szCs w:val="18"/>
              </w:rPr>
            </w:pPr>
            <w:r>
              <w:rPr>
                <w:kern w:val="16"/>
                <w:szCs w:val="18"/>
              </w:rPr>
              <w:t>501.88</w:t>
            </w:r>
          </w:p>
        </w:tc>
      </w:tr>
      <w:tr w:rsidR="00A002A2" w:rsidRPr="00CC2149" w:rsidTr="00A002A2">
        <w:trPr>
          <w:jc w:val="center"/>
        </w:trPr>
        <w:tc>
          <w:tcPr>
            <w:tcW w:w="2340" w:type="dxa"/>
            <w:tcBorders>
              <w:top w:val="nil"/>
              <w:bottom w:val="nil"/>
            </w:tcBorders>
          </w:tcPr>
          <w:p w:rsidR="00A002A2" w:rsidRPr="00FC567E" w:rsidRDefault="00A002A2" w:rsidP="00A002A2">
            <w:pPr>
              <w:pStyle w:val="JACoWBodyTextIndent"/>
              <w:ind w:firstLine="0"/>
              <w:jc w:val="left"/>
            </w:pPr>
            <w:r>
              <w:sym w:font="Symbol" w:char="F062"/>
            </w:r>
            <w:r>
              <w:rPr>
                <w:vertAlign w:val="superscript"/>
              </w:rPr>
              <w:t>*</w:t>
            </w:r>
            <w:r>
              <w:rPr>
                <w:vertAlign w:val="subscript"/>
              </w:rPr>
              <w:t>x</w:t>
            </w:r>
            <w:r>
              <w:t xml:space="preserve"> </w:t>
            </w:r>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cm</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10</w:t>
            </w:r>
          </w:p>
        </w:tc>
      </w:tr>
      <w:tr w:rsidR="00A002A2" w:rsidRPr="00CC2149" w:rsidTr="00A002A2">
        <w:trPr>
          <w:jc w:val="center"/>
        </w:trPr>
        <w:tc>
          <w:tcPr>
            <w:tcW w:w="2340" w:type="dxa"/>
            <w:tcBorders>
              <w:top w:val="nil"/>
              <w:bottom w:val="nil"/>
            </w:tcBorders>
          </w:tcPr>
          <w:p w:rsidR="00A002A2" w:rsidRPr="00A002A2" w:rsidRDefault="00A002A2" w:rsidP="00A002A2">
            <w:pPr>
              <w:pStyle w:val="JACoWBodyTextIndent"/>
              <w:ind w:firstLine="0"/>
              <w:jc w:val="left"/>
            </w:pPr>
            <w:r>
              <w:sym w:font="Symbol" w:char="F062"/>
            </w:r>
            <w:r>
              <w:rPr>
                <w:vertAlign w:val="superscript"/>
              </w:rPr>
              <w:t>*</w:t>
            </w:r>
            <w:r>
              <w:rPr>
                <w:vertAlign w:val="subscript"/>
              </w:rPr>
              <w:t>y</w:t>
            </w:r>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cm</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1</w:t>
            </w:r>
          </w:p>
        </w:tc>
      </w:tr>
      <w:tr w:rsidR="00A002A2" w:rsidRPr="00CC2149" w:rsidTr="00A002A2">
        <w:trPr>
          <w:jc w:val="center"/>
        </w:trPr>
        <w:tc>
          <w:tcPr>
            <w:tcW w:w="2340" w:type="dxa"/>
            <w:tcBorders>
              <w:top w:val="nil"/>
              <w:bottom w:val="nil"/>
            </w:tcBorders>
          </w:tcPr>
          <w:p w:rsidR="00A002A2" w:rsidRPr="00A002A2" w:rsidRDefault="00A002A2" w:rsidP="00A002A2">
            <w:pPr>
              <w:pStyle w:val="JACoWBodyTextIndent"/>
              <w:ind w:firstLine="0"/>
              <w:jc w:val="left"/>
            </w:pPr>
            <w:r>
              <w:sym w:font="Symbol" w:char="F062"/>
            </w:r>
            <w:proofErr w:type="spellStart"/>
            <w:proofErr w:type="gramStart"/>
            <w:r>
              <w:rPr>
                <w:vertAlign w:val="subscript"/>
              </w:rPr>
              <w:t>x,max</w:t>
            </w:r>
            <w:proofErr w:type="spellEnd"/>
            <w:proofErr w:type="gramEnd"/>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m</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532</w:t>
            </w:r>
          </w:p>
        </w:tc>
      </w:tr>
      <w:tr w:rsidR="00A002A2" w:rsidRPr="00CC2149" w:rsidTr="00A002A2">
        <w:trPr>
          <w:jc w:val="center"/>
        </w:trPr>
        <w:tc>
          <w:tcPr>
            <w:tcW w:w="2340" w:type="dxa"/>
            <w:tcBorders>
              <w:top w:val="nil"/>
              <w:bottom w:val="nil"/>
            </w:tcBorders>
          </w:tcPr>
          <w:p w:rsidR="00A002A2" w:rsidRPr="00A002A2" w:rsidRDefault="00A002A2" w:rsidP="00A002A2">
            <w:pPr>
              <w:pStyle w:val="JACoWBodyTextIndent"/>
              <w:ind w:firstLine="0"/>
              <w:jc w:val="left"/>
            </w:pPr>
            <w:r>
              <w:sym w:font="Symbol" w:char="F062"/>
            </w:r>
            <w:proofErr w:type="spellStart"/>
            <w:proofErr w:type="gramStart"/>
            <w:r>
              <w:rPr>
                <w:vertAlign w:val="subscript"/>
              </w:rPr>
              <w:t>y,max</w:t>
            </w:r>
            <w:proofErr w:type="spellEnd"/>
            <w:proofErr w:type="gramEnd"/>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m</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873</w:t>
            </w:r>
          </w:p>
        </w:tc>
      </w:tr>
      <w:tr w:rsidR="00A002A2" w:rsidRPr="00CC2149" w:rsidTr="00A002A2">
        <w:trPr>
          <w:jc w:val="center"/>
        </w:trPr>
        <w:tc>
          <w:tcPr>
            <w:tcW w:w="2340" w:type="dxa"/>
            <w:tcBorders>
              <w:top w:val="nil"/>
              <w:bottom w:val="nil"/>
            </w:tcBorders>
          </w:tcPr>
          <w:p w:rsidR="00A002A2" w:rsidRPr="00A002A2" w:rsidRDefault="00A002A2" w:rsidP="00A002A2">
            <w:pPr>
              <w:pStyle w:val="JACoWBodyTextIndent"/>
              <w:ind w:firstLine="0"/>
              <w:jc w:val="left"/>
            </w:pPr>
            <w:proofErr w:type="spellStart"/>
            <w:proofErr w:type="gramStart"/>
            <w:r>
              <w:t>D</w:t>
            </w:r>
            <w:r>
              <w:rPr>
                <w:vertAlign w:val="subscript"/>
              </w:rPr>
              <w:t>x,max</w:t>
            </w:r>
            <w:proofErr w:type="spellEnd"/>
            <w:proofErr w:type="gramEnd"/>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m</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0.78</w:t>
            </w:r>
          </w:p>
        </w:tc>
      </w:tr>
      <w:tr w:rsidR="00A002A2" w:rsidRPr="00CC2149" w:rsidTr="00A002A2">
        <w:trPr>
          <w:jc w:val="center"/>
        </w:trPr>
        <w:tc>
          <w:tcPr>
            <w:tcW w:w="2340" w:type="dxa"/>
            <w:tcBorders>
              <w:top w:val="nil"/>
              <w:bottom w:val="nil"/>
            </w:tcBorders>
          </w:tcPr>
          <w:p w:rsidR="00A002A2" w:rsidRDefault="00A002A2" w:rsidP="00A002A2">
            <w:pPr>
              <w:pStyle w:val="JACoWBodyTextIndent"/>
              <w:ind w:firstLine="0"/>
              <w:jc w:val="left"/>
            </w:pPr>
            <w:proofErr w:type="spellStart"/>
            <w:proofErr w:type="gramStart"/>
            <w:r>
              <w:t>D</w:t>
            </w:r>
            <w:r>
              <w:rPr>
                <w:vertAlign w:val="subscript"/>
              </w:rPr>
              <w:t>y,max</w:t>
            </w:r>
            <w:proofErr w:type="spellEnd"/>
            <w:proofErr w:type="gramEnd"/>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m</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0.51</w:t>
            </w:r>
          </w:p>
        </w:tc>
      </w:tr>
      <w:tr w:rsidR="00A002A2" w:rsidRPr="00CC2149" w:rsidTr="00A002A2">
        <w:trPr>
          <w:jc w:val="center"/>
        </w:trPr>
        <w:tc>
          <w:tcPr>
            <w:tcW w:w="2340" w:type="dxa"/>
            <w:tcBorders>
              <w:top w:val="nil"/>
              <w:bottom w:val="nil"/>
            </w:tcBorders>
          </w:tcPr>
          <w:p w:rsidR="00A002A2" w:rsidRPr="00311066" w:rsidRDefault="00311066" w:rsidP="00A002A2">
            <w:pPr>
              <w:pStyle w:val="JACoWBodyTextIndent"/>
              <w:ind w:firstLine="0"/>
              <w:jc w:val="left"/>
            </w:pPr>
            <w:r>
              <w:sym w:font="Symbol" w:char="F056"/>
            </w:r>
            <w:r>
              <w:rPr>
                <w:vertAlign w:val="subscript"/>
              </w:rPr>
              <w:t>x</w:t>
            </w:r>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-110</w:t>
            </w:r>
          </w:p>
        </w:tc>
      </w:tr>
      <w:tr w:rsidR="00311066" w:rsidRPr="00CC2149" w:rsidTr="00A002A2">
        <w:trPr>
          <w:jc w:val="center"/>
        </w:trPr>
        <w:tc>
          <w:tcPr>
            <w:tcW w:w="2340" w:type="dxa"/>
            <w:tcBorders>
              <w:top w:val="nil"/>
              <w:bottom w:val="nil"/>
            </w:tcBorders>
          </w:tcPr>
          <w:p w:rsidR="00311066" w:rsidRPr="00311066" w:rsidRDefault="00311066" w:rsidP="00A002A2">
            <w:pPr>
              <w:pStyle w:val="JACoWBodyTextIndent"/>
              <w:ind w:firstLine="0"/>
              <w:jc w:val="left"/>
            </w:pPr>
            <w:r>
              <w:sym w:font="Symbol" w:char="F056"/>
            </w:r>
            <w:r>
              <w:rPr>
                <w:vertAlign w:val="subscript"/>
              </w:rPr>
              <w:t>y</w:t>
            </w:r>
          </w:p>
        </w:tc>
        <w:tc>
          <w:tcPr>
            <w:tcW w:w="900" w:type="dxa"/>
            <w:tcBorders>
              <w:top w:val="nil"/>
              <w:bottom w:val="nil"/>
            </w:tcBorders>
          </w:tcPr>
          <w:p w:rsidR="00311066" w:rsidRPr="00CC2149" w:rsidRDefault="00B16CEA" w:rsidP="00A002A2">
            <w:pPr>
              <w:pStyle w:val="TableCaption"/>
              <w:spacing w:before="20" w:after="20"/>
              <w:rPr>
                <w:kern w:val="16"/>
                <w:szCs w:val="18"/>
              </w:rPr>
            </w:pPr>
            <w:r>
              <w:rPr>
                <w:kern w:val="16"/>
                <w:szCs w:val="18"/>
              </w:rPr>
              <w:t>-</w:t>
            </w:r>
          </w:p>
        </w:tc>
        <w:tc>
          <w:tcPr>
            <w:tcW w:w="1147" w:type="dxa"/>
            <w:tcBorders>
              <w:top w:val="nil"/>
              <w:bottom w:val="nil"/>
            </w:tcBorders>
          </w:tcPr>
          <w:p w:rsidR="00311066" w:rsidRPr="00CC2149" w:rsidRDefault="00DD0C88" w:rsidP="00A002A2">
            <w:pPr>
              <w:pStyle w:val="TableCaption"/>
              <w:spacing w:before="20" w:after="20"/>
              <w:rPr>
                <w:kern w:val="16"/>
                <w:szCs w:val="18"/>
              </w:rPr>
            </w:pPr>
            <w:r>
              <w:rPr>
                <w:kern w:val="16"/>
                <w:szCs w:val="18"/>
              </w:rPr>
              <w:t>-144</w:t>
            </w:r>
          </w:p>
        </w:tc>
      </w:tr>
      <w:tr w:rsidR="00311066" w:rsidRPr="00CC2149" w:rsidTr="00A002A2">
        <w:trPr>
          <w:jc w:val="center"/>
        </w:trPr>
        <w:tc>
          <w:tcPr>
            <w:tcW w:w="2340" w:type="dxa"/>
            <w:tcBorders>
              <w:top w:val="nil"/>
              <w:bottom w:val="nil"/>
            </w:tcBorders>
          </w:tcPr>
          <w:p w:rsidR="00311066" w:rsidRPr="00311066" w:rsidRDefault="00311066" w:rsidP="00A002A2">
            <w:pPr>
              <w:pStyle w:val="JACoWBodyTextIndent"/>
              <w:ind w:firstLine="0"/>
              <w:jc w:val="left"/>
              <w:rPr>
                <w:vertAlign w:val="subscript"/>
              </w:rPr>
            </w:pPr>
            <w:r>
              <w:sym w:font="Symbol" w:char="F061"/>
            </w:r>
            <w:r>
              <w:rPr>
                <w:vertAlign w:val="subscript"/>
              </w:rPr>
              <w:t>c</w:t>
            </w:r>
          </w:p>
        </w:tc>
        <w:tc>
          <w:tcPr>
            <w:tcW w:w="900" w:type="dxa"/>
            <w:tcBorders>
              <w:top w:val="nil"/>
              <w:bottom w:val="nil"/>
            </w:tcBorders>
          </w:tcPr>
          <w:p w:rsidR="00311066" w:rsidRPr="00B16CEA" w:rsidRDefault="00B16CEA" w:rsidP="00A002A2">
            <w:pPr>
              <w:pStyle w:val="TableCaption"/>
              <w:spacing w:before="20" w:after="20"/>
              <w:rPr>
                <w:kern w:val="16"/>
                <w:szCs w:val="18"/>
              </w:rPr>
            </w:pPr>
            <w:r>
              <w:rPr>
                <w:kern w:val="16"/>
                <w:szCs w:val="18"/>
              </w:rPr>
              <w:t>10</w:t>
            </w:r>
            <w:r>
              <w:rPr>
                <w:kern w:val="16"/>
                <w:szCs w:val="18"/>
                <w:vertAlign w:val="superscript"/>
              </w:rPr>
              <w:t>-</w:t>
            </w:r>
            <w:r w:rsidR="00E2656D">
              <w:rPr>
                <w:kern w:val="16"/>
                <w:szCs w:val="18"/>
                <w:vertAlign w:val="superscript"/>
              </w:rPr>
              <w:t>3</w:t>
            </w:r>
          </w:p>
        </w:tc>
        <w:tc>
          <w:tcPr>
            <w:tcW w:w="1147" w:type="dxa"/>
            <w:tcBorders>
              <w:top w:val="nil"/>
              <w:bottom w:val="nil"/>
            </w:tcBorders>
          </w:tcPr>
          <w:p w:rsidR="00311066" w:rsidRPr="00CC2149" w:rsidRDefault="00DD0C88" w:rsidP="00A002A2">
            <w:pPr>
              <w:pStyle w:val="TableCaption"/>
              <w:spacing w:before="20" w:after="20"/>
              <w:rPr>
                <w:kern w:val="16"/>
                <w:szCs w:val="18"/>
              </w:rPr>
            </w:pPr>
            <w:r>
              <w:rPr>
                <w:kern w:val="16"/>
                <w:szCs w:val="18"/>
              </w:rPr>
              <w:t>1.71</w:t>
            </w:r>
          </w:p>
        </w:tc>
      </w:tr>
      <w:tr w:rsidR="00A002A2" w:rsidRPr="00CC2149" w:rsidTr="002D767A">
        <w:trPr>
          <w:jc w:val="center"/>
        </w:trPr>
        <w:tc>
          <w:tcPr>
            <w:tcW w:w="2340" w:type="dxa"/>
            <w:tcBorders>
              <w:top w:val="nil"/>
              <w:bottom w:val="nil"/>
            </w:tcBorders>
          </w:tcPr>
          <w:p w:rsidR="00A002A2" w:rsidRPr="00311066" w:rsidRDefault="00311066" w:rsidP="00A002A2">
            <w:pPr>
              <w:pStyle w:val="JACoWBodyTextIndent"/>
              <w:ind w:firstLine="0"/>
              <w:jc w:val="left"/>
            </w:pPr>
            <w:r>
              <w:sym w:font="Symbol" w:char="F067"/>
            </w:r>
            <w:r>
              <w:rPr>
                <w:vertAlign w:val="subscript"/>
              </w:rPr>
              <w:t>T</w:t>
            </w:r>
          </w:p>
        </w:tc>
        <w:tc>
          <w:tcPr>
            <w:tcW w:w="900" w:type="dxa"/>
            <w:tcBorders>
              <w:top w:val="nil"/>
              <w:bottom w:val="nil"/>
            </w:tcBorders>
          </w:tcPr>
          <w:p w:rsidR="00A002A2" w:rsidRPr="00CC2149" w:rsidRDefault="00B16CEA" w:rsidP="00A002A2">
            <w:pPr>
              <w:pStyle w:val="TableCaption"/>
              <w:spacing w:before="20" w:after="20"/>
              <w:rPr>
                <w:kern w:val="16"/>
                <w:szCs w:val="18"/>
              </w:rPr>
            </w:pPr>
            <w:r>
              <w:rPr>
                <w:kern w:val="16"/>
                <w:szCs w:val="18"/>
              </w:rPr>
              <w:t>-</w:t>
            </w:r>
          </w:p>
        </w:tc>
        <w:tc>
          <w:tcPr>
            <w:tcW w:w="1147" w:type="dxa"/>
            <w:tcBorders>
              <w:top w:val="nil"/>
              <w:bottom w:val="nil"/>
            </w:tcBorders>
          </w:tcPr>
          <w:p w:rsidR="00A002A2" w:rsidRPr="00CC2149" w:rsidRDefault="00DD0C88" w:rsidP="00A002A2">
            <w:pPr>
              <w:pStyle w:val="TableCaption"/>
              <w:spacing w:before="20" w:after="20"/>
              <w:rPr>
                <w:kern w:val="16"/>
                <w:szCs w:val="18"/>
              </w:rPr>
            </w:pPr>
            <w:r>
              <w:rPr>
                <w:kern w:val="16"/>
                <w:szCs w:val="18"/>
              </w:rPr>
              <w:t>24.21</w:t>
            </w:r>
          </w:p>
        </w:tc>
      </w:tr>
      <w:tr w:rsidR="002D767A" w:rsidRPr="00CC2149" w:rsidTr="00A002A2">
        <w:trPr>
          <w:jc w:val="center"/>
        </w:trPr>
        <w:tc>
          <w:tcPr>
            <w:tcW w:w="2340" w:type="dxa"/>
            <w:tcBorders>
              <w:top w:val="nil"/>
              <w:bottom w:val="single" w:sz="8" w:space="0" w:color="auto"/>
            </w:tcBorders>
          </w:tcPr>
          <w:p w:rsidR="002D767A" w:rsidRPr="002D767A" w:rsidRDefault="002D767A" w:rsidP="00A002A2">
            <w:pPr>
              <w:pStyle w:val="JACoWBodyTextIndent"/>
              <w:ind w:firstLine="0"/>
              <w:jc w:val="left"/>
            </w:pPr>
            <w:r>
              <w:sym w:font="Symbol" w:char="F065"/>
            </w:r>
            <w:proofErr w:type="spellStart"/>
            <w:proofErr w:type="gramStart"/>
            <w:r>
              <w:rPr>
                <w:vertAlign w:val="superscript"/>
              </w:rPr>
              <w:t>N</w:t>
            </w:r>
            <w:r>
              <w:rPr>
                <w:vertAlign w:val="subscript"/>
              </w:rPr>
              <w:t>x,y</w:t>
            </w:r>
            <w:proofErr w:type="spellEnd"/>
            <w:proofErr w:type="gramEnd"/>
            <w:r>
              <w:t xml:space="preserve"> at 5 GeV</w:t>
            </w:r>
          </w:p>
        </w:tc>
        <w:tc>
          <w:tcPr>
            <w:tcW w:w="900" w:type="dxa"/>
            <w:tcBorders>
              <w:top w:val="nil"/>
              <w:bottom w:val="single" w:sz="8" w:space="0" w:color="auto"/>
            </w:tcBorders>
          </w:tcPr>
          <w:p w:rsidR="002D767A" w:rsidRDefault="002D767A" w:rsidP="00A002A2">
            <w:pPr>
              <w:pStyle w:val="TableCaption"/>
              <w:spacing w:before="20" w:after="20"/>
              <w:rPr>
                <w:kern w:val="16"/>
                <w:szCs w:val="18"/>
              </w:rPr>
            </w:pPr>
            <w:r>
              <w:rPr>
                <w:kern w:val="16"/>
                <w:szCs w:val="18"/>
              </w:rPr>
              <w:sym w:font="Symbol" w:char="F06D"/>
            </w:r>
            <w:r>
              <w:rPr>
                <w:kern w:val="16"/>
                <w:szCs w:val="18"/>
              </w:rPr>
              <w:t>m</w:t>
            </w:r>
          </w:p>
        </w:tc>
        <w:tc>
          <w:tcPr>
            <w:tcW w:w="1147" w:type="dxa"/>
            <w:tcBorders>
              <w:top w:val="nil"/>
              <w:bottom w:val="single" w:sz="8" w:space="0" w:color="auto"/>
            </w:tcBorders>
          </w:tcPr>
          <w:p w:rsidR="002D767A" w:rsidRDefault="002D767A" w:rsidP="00A002A2">
            <w:pPr>
              <w:pStyle w:val="TableCaption"/>
              <w:spacing w:before="20" w:after="20"/>
              <w:rPr>
                <w:kern w:val="16"/>
                <w:szCs w:val="18"/>
              </w:rPr>
            </w:pPr>
            <w:r>
              <w:rPr>
                <w:kern w:val="16"/>
                <w:szCs w:val="18"/>
              </w:rPr>
              <w:t>85 / 6</w:t>
            </w:r>
          </w:p>
        </w:tc>
      </w:tr>
    </w:tbl>
    <w:p w:rsidR="00547368" w:rsidRDefault="00547368" w:rsidP="00F71AE8">
      <w:pPr>
        <w:pStyle w:val="JACoWBodyTextIndent"/>
        <w:ind w:firstLine="0"/>
      </w:pPr>
    </w:p>
    <w:p w:rsidR="0072305F" w:rsidRDefault="0072305F" w:rsidP="0072305F">
      <w:pPr>
        <w:pStyle w:val="JACoWBodyTextIndent"/>
        <w:ind w:firstLine="0"/>
      </w:pPr>
      <w:r>
        <w:t>star at the IP and small emittance through the linear optics design. Considering the project cost, the electron collider ring reuses the PEP-II magnets and RF cavities. In addition, a compact design is adopted to further reduce the cost and guarantee to fit in the Jefferson Lab site</w:t>
      </w:r>
      <w:r w:rsidR="00A90953">
        <w:t xml:space="preserve">, while </w:t>
      </w:r>
      <w:r>
        <w:t>the size and dimension are large</w:t>
      </w:r>
      <w:r w:rsidR="007672AE">
        <w:t xml:space="preserve"> enough</w:t>
      </w:r>
      <w:r>
        <w:t xml:space="preserve"> to accommodate all machine components. Nonlinear dynamics study will be performed to evaluate the momentum acceptance and dynamic aperture in the electron collider ring. </w:t>
      </w:r>
    </w:p>
    <w:p w:rsidR="0072305F" w:rsidRDefault="0072305F" w:rsidP="00F71AE8">
      <w:pPr>
        <w:pStyle w:val="JACoWBodyTextIndent"/>
        <w:ind w:firstLine="0"/>
      </w:pPr>
    </w:p>
    <w:p w:rsidR="00927E64" w:rsidRPr="00CC2149" w:rsidRDefault="00927E64" w:rsidP="00927E64">
      <w:pPr>
        <w:pStyle w:val="JACoWSectionHeading"/>
      </w:pPr>
      <w:r w:rsidRPr="00CC2149">
        <w:t>References</w:t>
      </w:r>
    </w:p>
    <w:p w:rsidR="008F2134" w:rsidRDefault="00927E64" w:rsidP="001767F8">
      <w:pPr>
        <w:pStyle w:val="JACoWReferencewhen9Refs"/>
        <w:ind w:left="0" w:firstLine="0"/>
      </w:pPr>
      <w:r w:rsidRPr="00AB7A5E">
        <w:t>[1]</w:t>
      </w:r>
      <w:r w:rsidR="008F2134">
        <w:t xml:space="preserve"> </w:t>
      </w:r>
      <w:r w:rsidR="008F2134" w:rsidRPr="00151945">
        <w:t xml:space="preserve">S. </w:t>
      </w:r>
      <w:proofErr w:type="spellStart"/>
      <w:r w:rsidR="008F2134" w:rsidRPr="00151945">
        <w:t>Abeyratne</w:t>
      </w:r>
      <w:proofErr w:type="spellEnd"/>
      <w:r w:rsidR="008F2134" w:rsidRPr="00151945">
        <w:t xml:space="preserve"> et al., MEIC Design Summary, edited by G. A. </w:t>
      </w:r>
      <w:proofErr w:type="spellStart"/>
      <w:r w:rsidR="008F2134" w:rsidRPr="00151945">
        <w:t>Krafft</w:t>
      </w:r>
      <w:proofErr w:type="spellEnd"/>
      <w:r w:rsidR="008F2134" w:rsidRPr="00151945">
        <w:t>, arXiv:1504.07961 (2015).</w:t>
      </w:r>
      <w:r w:rsidRPr="00AB7A5E">
        <w:tab/>
      </w:r>
    </w:p>
    <w:p w:rsidR="00927E64" w:rsidRDefault="00927E64" w:rsidP="001767F8">
      <w:pPr>
        <w:pStyle w:val="JACoWReferencewhen9Refs"/>
        <w:ind w:left="0" w:firstLine="0"/>
      </w:pPr>
      <w:r w:rsidRPr="00AB7A5E">
        <w:t>[2]</w:t>
      </w:r>
      <w:r w:rsidR="001767F8">
        <w:t xml:space="preserve"> </w:t>
      </w:r>
      <w:r w:rsidR="001767F8" w:rsidRPr="00151945">
        <w:t xml:space="preserve">M. Bona et al., </w:t>
      </w:r>
      <w:proofErr w:type="spellStart"/>
      <w:r w:rsidR="001767F8" w:rsidRPr="00151945">
        <w:t>SuperB</w:t>
      </w:r>
      <w:proofErr w:type="spellEnd"/>
      <w:r w:rsidR="001767F8" w:rsidRPr="00151945">
        <w:t xml:space="preserve"> CDR, INFN/AE– 7/2, SLAC-R-856, LAL 07-15, March 2007.</w:t>
      </w:r>
    </w:p>
    <w:p w:rsidR="001767F8" w:rsidRDefault="001767F8" w:rsidP="00927E64">
      <w:pPr>
        <w:pStyle w:val="JACoWReferencewhen9Refs"/>
      </w:pPr>
      <w:r>
        <w:t xml:space="preserve">[3] </w:t>
      </w:r>
      <w:r w:rsidR="00CA2FFF" w:rsidRPr="00151945">
        <w:t xml:space="preserve">S.Y. Lee, Accelerator Physics, published by World Scientific Publishing Co. </w:t>
      </w:r>
      <w:proofErr w:type="spellStart"/>
      <w:r w:rsidR="00CA2FFF" w:rsidRPr="00151945">
        <w:t>Pte.</w:t>
      </w:r>
      <w:proofErr w:type="spellEnd"/>
      <w:r w:rsidR="00CA2FFF" w:rsidRPr="00151945">
        <w:t xml:space="preserve"> Ltd.</w:t>
      </w:r>
    </w:p>
    <w:p w:rsidR="00CA2FFF" w:rsidRDefault="00CA2FFF" w:rsidP="00927E64">
      <w:pPr>
        <w:pStyle w:val="JACoWReferencewhen9Refs"/>
      </w:pPr>
      <w:r>
        <w:t>[4]</w:t>
      </w:r>
      <w:r w:rsidR="00D96A0E">
        <w:t xml:space="preserve"> P. </w:t>
      </w:r>
      <w:proofErr w:type="spellStart"/>
      <w:r w:rsidR="00D96A0E">
        <w:t>Chevtsov</w:t>
      </w:r>
      <w:proofErr w:type="spellEnd"/>
      <w:r w:rsidR="00D96A0E">
        <w:t>, et al., Jlab-TN-10-026 (2010).</w:t>
      </w:r>
    </w:p>
    <w:p w:rsidR="00D96A0E" w:rsidRDefault="00D96A0E" w:rsidP="00927E64">
      <w:pPr>
        <w:pStyle w:val="JACoWReferencewhen9Refs"/>
      </w:pPr>
      <w:r>
        <w:t xml:space="preserve">[5] H. Sayed, et al., </w:t>
      </w:r>
      <w:r w:rsidR="00056726">
        <w:t xml:space="preserve">in Proc. of IPAC’10, Kyoto, Japan, TUPEB044 (2010). </w:t>
      </w:r>
    </w:p>
    <w:p w:rsidR="00056726" w:rsidRDefault="00056726" w:rsidP="00927E64">
      <w:pPr>
        <w:pStyle w:val="JACoWReferencewhen9Refs"/>
      </w:pPr>
      <w:r>
        <w:t xml:space="preserve">[6] F. Lin, et al., in Proc. of PSTP’13, </w:t>
      </w:r>
      <w:proofErr w:type="spellStart"/>
      <w:r>
        <w:t>PoS</w:t>
      </w:r>
      <w:proofErr w:type="spellEnd"/>
      <w:r>
        <w:t xml:space="preserve">(PSTP2013)025 (2013). </w:t>
      </w:r>
    </w:p>
    <w:p w:rsidR="00056726" w:rsidRPr="00AB7A5E" w:rsidRDefault="00056726" w:rsidP="00927E64">
      <w:pPr>
        <w:pStyle w:val="JACoWReferencewhen9Refs"/>
      </w:pPr>
      <w:r>
        <w:t>[7]</w:t>
      </w:r>
      <w:r w:rsidR="00BD3E2A">
        <w:t xml:space="preserve"> A. </w:t>
      </w:r>
      <w:proofErr w:type="spellStart"/>
      <w:r w:rsidR="00BD3E2A">
        <w:t>Zholents</w:t>
      </w:r>
      <w:proofErr w:type="spellEnd"/>
      <w:r w:rsidR="008E7A49">
        <w:t>, et al., BINP (Novosibirsk) Preprint 81-80 (1981). English translation: DESY Report L-Trans 289 (1984).</w:t>
      </w:r>
    </w:p>
    <w:sectPr w:rsidR="00056726" w:rsidRPr="00AB7A5E" w:rsidSect="005D2492">
      <w:footnotePr>
        <w:pos w:val="beneathText"/>
        <w:numFmt w:val="chicago"/>
      </w:footnotePr>
      <w:endnotePr>
        <w:numFmt w:val="decimal"/>
      </w:endnotePr>
      <w:type w:val="continuous"/>
      <w:pgSz w:w="12242" w:h="15842" w:code="1"/>
      <w:pgMar w:top="1077" w:right="147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650" w:rsidRDefault="00996650"/>
  </w:endnote>
  <w:endnote w:type="continuationSeparator" w:id="0">
    <w:p w:rsidR="00996650" w:rsidRDefault="00996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Typewriter">
    <w:panose1 w:val="020B0509030504030204"/>
    <w:charset w:val="4D"/>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650" w:rsidRDefault="00996650">
      <w:r>
        <w:separator/>
      </w:r>
    </w:p>
  </w:footnote>
  <w:footnote w:type="continuationSeparator" w:id="0">
    <w:p w:rsidR="00996650" w:rsidRDefault="00996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F0D"/>
    <w:rsid w:val="00000DB8"/>
    <w:rsid w:val="00002360"/>
    <w:rsid w:val="000030C7"/>
    <w:rsid w:val="00007CCD"/>
    <w:rsid w:val="000120AA"/>
    <w:rsid w:val="00013861"/>
    <w:rsid w:val="00013ABB"/>
    <w:rsid w:val="00013D04"/>
    <w:rsid w:val="00014836"/>
    <w:rsid w:val="00020432"/>
    <w:rsid w:val="0002257C"/>
    <w:rsid w:val="00023333"/>
    <w:rsid w:val="000259C8"/>
    <w:rsid w:val="000264AD"/>
    <w:rsid w:val="000305F3"/>
    <w:rsid w:val="000312DC"/>
    <w:rsid w:val="000321B1"/>
    <w:rsid w:val="000322EF"/>
    <w:rsid w:val="000334AD"/>
    <w:rsid w:val="00035674"/>
    <w:rsid w:val="000402D8"/>
    <w:rsid w:val="00041FEC"/>
    <w:rsid w:val="00042A9C"/>
    <w:rsid w:val="00042B73"/>
    <w:rsid w:val="00043C96"/>
    <w:rsid w:val="000460AE"/>
    <w:rsid w:val="00046FE8"/>
    <w:rsid w:val="00047219"/>
    <w:rsid w:val="00052CB4"/>
    <w:rsid w:val="00053CF4"/>
    <w:rsid w:val="00056726"/>
    <w:rsid w:val="00056950"/>
    <w:rsid w:val="00056E9E"/>
    <w:rsid w:val="000634BB"/>
    <w:rsid w:val="00066F1A"/>
    <w:rsid w:val="00070532"/>
    <w:rsid w:val="0007142F"/>
    <w:rsid w:val="00072FF4"/>
    <w:rsid w:val="0007331E"/>
    <w:rsid w:val="00074291"/>
    <w:rsid w:val="00074A20"/>
    <w:rsid w:val="0007678C"/>
    <w:rsid w:val="0008212B"/>
    <w:rsid w:val="000836F2"/>
    <w:rsid w:val="00083FA2"/>
    <w:rsid w:val="00084085"/>
    <w:rsid w:val="000859BC"/>
    <w:rsid w:val="00086A20"/>
    <w:rsid w:val="00087B99"/>
    <w:rsid w:val="00087D3D"/>
    <w:rsid w:val="00090279"/>
    <w:rsid w:val="00092076"/>
    <w:rsid w:val="000920EA"/>
    <w:rsid w:val="00094BA7"/>
    <w:rsid w:val="00096B6B"/>
    <w:rsid w:val="000974D8"/>
    <w:rsid w:val="000A1AED"/>
    <w:rsid w:val="000A1CA7"/>
    <w:rsid w:val="000A2162"/>
    <w:rsid w:val="000A2A9A"/>
    <w:rsid w:val="000B1371"/>
    <w:rsid w:val="000B7069"/>
    <w:rsid w:val="000C1534"/>
    <w:rsid w:val="000C1815"/>
    <w:rsid w:val="000C27C1"/>
    <w:rsid w:val="000C7727"/>
    <w:rsid w:val="000D0AD3"/>
    <w:rsid w:val="000D0EE2"/>
    <w:rsid w:val="000D3DAF"/>
    <w:rsid w:val="000D6A43"/>
    <w:rsid w:val="000E0E16"/>
    <w:rsid w:val="000E1BEA"/>
    <w:rsid w:val="000E1EAA"/>
    <w:rsid w:val="000E28FD"/>
    <w:rsid w:val="000E33E1"/>
    <w:rsid w:val="000E34D4"/>
    <w:rsid w:val="000E38F0"/>
    <w:rsid w:val="000E57D6"/>
    <w:rsid w:val="000E7615"/>
    <w:rsid w:val="000F18A9"/>
    <w:rsid w:val="000F3F19"/>
    <w:rsid w:val="001020F0"/>
    <w:rsid w:val="00103192"/>
    <w:rsid w:val="00104B6A"/>
    <w:rsid w:val="00106DCF"/>
    <w:rsid w:val="00112CA3"/>
    <w:rsid w:val="00113B1E"/>
    <w:rsid w:val="00113EB7"/>
    <w:rsid w:val="0011613C"/>
    <w:rsid w:val="00117DC0"/>
    <w:rsid w:val="00123677"/>
    <w:rsid w:val="00127584"/>
    <w:rsid w:val="00133F79"/>
    <w:rsid w:val="0013468C"/>
    <w:rsid w:val="00134CD6"/>
    <w:rsid w:val="00134D02"/>
    <w:rsid w:val="00137E9E"/>
    <w:rsid w:val="0014145F"/>
    <w:rsid w:val="00142809"/>
    <w:rsid w:val="00145010"/>
    <w:rsid w:val="001458AE"/>
    <w:rsid w:val="00147417"/>
    <w:rsid w:val="0015344C"/>
    <w:rsid w:val="00156B78"/>
    <w:rsid w:val="00157900"/>
    <w:rsid w:val="0016080C"/>
    <w:rsid w:val="001615D1"/>
    <w:rsid w:val="00162067"/>
    <w:rsid w:val="00164A92"/>
    <w:rsid w:val="00165665"/>
    <w:rsid w:val="001663F5"/>
    <w:rsid w:val="00166737"/>
    <w:rsid w:val="001670AE"/>
    <w:rsid w:val="00171805"/>
    <w:rsid w:val="0017430F"/>
    <w:rsid w:val="001767F8"/>
    <w:rsid w:val="001808AB"/>
    <w:rsid w:val="001822D4"/>
    <w:rsid w:val="00182891"/>
    <w:rsid w:val="00183A3C"/>
    <w:rsid w:val="00184226"/>
    <w:rsid w:val="00193D45"/>
    <w:rsid w:val="00195713"/>
    <w:rsid w:val="00196E58"/>
    <w:rsid w:val="0019740F"/>
    <w:rsid w:val="00197F96"/>
    <w:rsid w:val="001A2A88"/>
    <w:rsid w:val="001A51A4"/>
    <w:rsid w:val="001A7620"/>
    <w:rsid w:val="001B0226"/>
    <w:rsid w:val="001B051D"/>
    <w:rsid w:val="001B365D"/>
    <w:rsid w:val="001B3A18"/>
    <w:rsid w:val="001B4D9B"/>
    <w:rsid w:val="001C63B1"/>
    <w:rsid w:val="001C66E7"/>
    <w:rsid w:val="001C6FFE"/>
    <w:rsid w:val="001D11F9"/>
    <w:rsid w:val="001D1E2F"/>
    <w:rsid w:val="001D29D1"/>
    <w:rsid w:val="001D3F8F"/>
    <w:rsid w:val="001D4D72"/>
    <w:rsid w:val="001D589B"/>
    <w:rsid w:val="001D5B04"/>
    <w:rsid w:val="001D6284"/>
    <w:rsid w:val="001D6D53"/>
    <w:rsid w:val="001D72B1"/>
    <w:rsid w:val="001E08FF"/>
    <w:rsid w:val="001E2D0A"/>
    <w:rsid w:val="001E78D7"/>
    <w:rsid w:val="001E7987"/>
    <w:rsid w:val="001F001B"/>
    <w:rsid w:val="001F0A73"/>
    <w:rsid w:val="001F345C"/>
    <w:rsid w:val="001F4B40"/>
    <w:rsid w:val="001F586F"/>
    <w:rsid w:val="001F5C87"/>
    <w:rsid w:val="00200AA7"/>
    <w:rsid w:val="0020166C"/>
    <w:rsid w:val="00201BBF"/>
    <w:rsid w:val="002023C4"/>
    <w:rsid w:val="00203434"/>
    <w:rsid w:val="002044BC"/>
    <w:rsid w:val="00220B74"/>
    <w:rsid w:val="002220C1"/>
    <w:rsid w:val="00222B2A"/>
    <w:rsid w:val="0022320C"/>
    <w:rsid w:val="00224DC7"/>
    <w:rsid w:val="0022653C"/>
    <w:rsid w:val="00230405"/>
    <w:rsid w:val="00230B0C"/>
    <w:rsid w:val="00230FD4"/>
    <w:rsid w:val="00231EF7"/>
    <w:rsid w:val="00233708"/>
    <w:rsid w:val="00234D91"/>
    <w:rsid w:val="002350C2"/>
    <w:rsid w:val="0023626E"/>
    <w:rsid w:val="002363EF"/>
    <w:rsid w:val="00237B03"/>
    <w:rsid w:val="00237FC9"/>
    <w:rsid w:val="002428E5"/>
    <w:rsid w:val="00242FEB"/>
    <w:rsid w:val="0024303B"/>
    <w:rsid w:val="00243C3F"/>
    <w:rsid w:val="00244E8F"/>
    <w:rsid w:val="002457DA"/>
    <w:rsid w:val="00246525"/>
    <w:rsid w:val="002479E5"/>
    <w:rsid w:val="00251BA1"/>
    <w:rsid w:val="00253F4C"/>
    <w:rsid w:val="0025549D"/>
    <w:rsid w:val="00256197"/>
    <w:rsid w:val="00260AAD"/>
    <w:rsid w:val="00260B8A"/>
    <w:rsid w:val="00262CBB"/>
    <w:rsid w:val="00262E0B"/>
    <w:rsid w:val="00263536"/>
    <w:rsid w:val="002642D5"/>
    <w:rsid w:val="0026595D"/>
    <w:rsid w:val="0027063A"/>
    <w:rsid w:val="00272022"/>
    <w:rsid w:val="002742E8"/>
    <w:rsid w:val="00276784"/>
    <w:rsid w:val="00276CCF"/>
    <w:rsid w:val="00280D5D"/>
    <w:rsid w:val="00281C35"/>
    <w:rsid w:val="0028217A"/>
    <w:rsid w:val="002847D7"/>
    <w:rsid w:val="00286352"/>
    <w:rsid w:val="002868F9"/>
    <w:rsid w:val="00292CCB"/>
    <w:rsid w:val="0029322D"/>
    <w:rsid w:val="00293AFA"/>
    <w:rsid w:val="00297D90"/>
    <w:rsid w:val="002A18A3"/>
    <w:rsid w:val="002A2611"/>
    <w:rsid w:val="002A3230"/>
    <w:rsid w:val="002A4129"/>
    <w:rsid w:val="002B04DD"/>
    <w:rsid w:val="002B1D09"/>
    <w:rsid w:val="002B3946"/>
    <w:rsid w:val="002B3C84"/>
    <w:rsid w:val="002B4E01"/>
    <w:rsid w:val="002B5375"/>
    <w:rsid w:val="002B553F"/>
    <w:rsid w:val="002B5873"/>
    <w:rsid w:val="002B6C38"/>
    <w:rsid w:val="002C0883"/>
    <w:rsid w:val="002C1823"/>
    <w:rsid w:val="002C1B07"/>
    <w:rsid w:val="002C31F5"/>
    <w:rsid w:val="002C35E9"/>
    <w:rsid w:val="002C417C"/>
    <w:rsid w:val="002C4825"/>
    <w:rsid w:val="002C6318"/>
    <w:rsid w:val="002C75A7"/>
    <w:rsid w:val="002D0904"/>
    <w:rsid w:val="002D2A47"/>
    <w:rsid w:val="002D4660"/>
    <w:rsid w:val="002D5D05"/>
    <w:rsid w:val="002D6CC9"/>
    <w:rsid w:val="002D767A"/>
    <w:rsid w:val="002D7BCB"/>
    <w:rsid w:val="002E0A75"/>
    <w:rsid w:val="002E1B10"/>
    <w:rsid w:val="002E25B9"/>
    <w:rsid w:val="002E3F0A"/>
    <w:rsid w:val="002E7FE6"/>
    <w:rsid w:val="002F19A4"/>
    <w:rsid w:val="002F33F6"/>
    <w:rsid w:val="002F64EC"/>
    <w:rsid w:val="002F720E"/>
    <w:rsid w:val="002F7830"/>
    <w:rsid w:val="003003BA"/>
    <w:rsid w:val="003017FB"/>
    <w:rsid w:val="003037CD"/>
    <w:rsid w:val="003059D4"/>
    <w:rsid w:val="003109B7"/>
    <w:rsid w:val="00310C40"/>
    <w:rsid w:val="00311066"/>
    <w:rsid w:val="00313673"/>
    <w:rsid w:val="00314DD8"/>
    <w:rsid w:val="0031672D"/>
    <w:rsid w:val="003204D7"/>
    <w:rsid w:val="00323071"/>
    <w:rsid w:val="00325697"/>
    <w:rsid w:val="00327D81"/>
    <w:rsid w:val="003317EB"/>
    <w:rsid w:val="0033459F"/>
    <w:rsid w:val="003412C6"/>
    <w:rsid w:val="003444F4"/>
    <w:rsid w:val="003447C9"/>
    <w:rsid w:val="00344F25"/>
    <w:rsid w:val="00345660"/>
    <w:rsid w:val="00351109"/>
    <w:rsid w:val="0035141C"/>
    <w:rsid w:val="00353DD9"/>
    <w:rsid w:val="00355963"/>
    <w:rsid w:val="003574D8"/>
    <w:rsid w:val="0036194C"/>
    <w:rsid w:val="00362807"/>
    <w:rsid w:val="0036387E"/>
    <w:rsid w:val="00363A01"/>
    <w:rsid w:val="00365AA7"/>
    <w:rsid w:val="00366861"/>
    <w:rsid w:val="00366FE8"/>
    <w:rsid w:val="0036730E"/>
    <w:rsid w:val="00370789"/>
    <w:rsid w:val="00370F22"/>
    <w:rsid w:val="00371999"/>
    <w:rsid w:val="003723D1"/>
    <w:rsid w:val="00374198"/>
    <w:rsid w:val="00375CF3"/>
    <w:rsid w:val="003762B4"/>
    <w:rsid w:val="00376AE7"/>
    <w:rsid w:val="00376FE8"/>
    <w:rsid w:val="0037743E"/>
    <w:rsid w:val="00383DCE"/>
    <w:rsid w:val="00394F4B"/>
    <w:rsid w:val="003963BD"/>
    <w:rsid w:val="003966BC"/>
    <w:rsid w:val="003A007C"/>
    <w:rsid w:val="003A23AA"/>
    <w:rsid w:val="003A2652"/>
    <w:rsid w:val="003A2A6D"/>
    <w:rsid w:val="003A2EA5"/>
    <w:rsid w:val="003A575A"/>
    <w:rsid w:val="003A6E3C"/>
    <w:rsid w:val="003B5FAA"/>
    <w:rsid w:val="003B6127"/>
    <w:rsid w:val="003B6163"/>
    <w:rsid w:val="003B77D2"/>
    <w:rsid w:val="003C0637"/>
    <w:rsid w:val="003C078A"/>
    <w:rsid w:val="003C2B35"/>
    <w:rsid w:val="003C3928"/>
    <w:rsid w:val="003C3B01"/>
    <w:rsid w:val="003C450B"/>
    <w:rsid w:val="003C52DD"/>
    <w:rsid w:val="003C72D6"/>
    <w:rsid w:val="003D16E0"/>
    <w:rsid w:val="003D4B1C"/>
    <w:rsid w:val="003D4DD7"/>
    <w:rsid w:val="003D5CFE"/>
    <w:rsid w:val="003D7F85"/>
    <w:rsid w:val="003E141A"/>
    <w:rsid w:val="003E150A"/>
    <w:rsid w:val="003E4017"/>
    <w:rsid w:val="003E4735"/>
    <w:rsid w:val="003E7D9F"/>
    <w:rsid w:val="003F141F"/>
    <w:rsid w:val="003F21B6"/>
    <w:rsid w:val="003F68BB"/>
    <w:rsid w:val="003F7D07"/>
    <w:rsid w:val="0040273F"/>
    <w:rsid w:val="004047BC"/>
    <w:rsid w:val="00404AD2"/>
    <w:rsid w:val="00414910"/>
    <w:rsid w:val="00415810"/>
    <w:rsid w:val="00415C65"/>
    <w:rsid w:val="00416283"/>
    <w:rsid w:val="00416AD7"/>
    <w:rsid w:val="004200D6"/>
    <w:rsid w:val="00423885"/>
    <w:rsid w:val="00424847"/>
    <w:rsid w:val="004305F8"/>
    <w:rsid w:val="00431C40"/>
    <w:rsid w:val="0044168C"/>
    <w:rsid w:val="0044185D"/>
    <w:rsid w:val="00442933"/>
    <w:rsid w:val="00442E1E"/>
    <w:rsid w:val="0044789D"/>
    <w:rsid w:val="00450CD1"/>
    <w:rsid w:val="00455B7E"/>
    <w:rsid w:val="0045620C"/>
    <w:rsid w:val="00456F32"/>
    <w:rsid w:val="004575E5"/>
    <w:rsid w:val="0045781D"/>
    <w:rsid w:val="00457859"/>
    <w:rsid w:val="00464470"/>
    <w:rsid w:val="00464BC8"/>
    <w:rsid w:val="00466E34"/>
    <w:rsid w:val="00470285"/>
    <w:rsid w:val="00470E6B"/>
    <w:rsid w:val="00471306"/>
    <w:rsid w:val="0047339A"/>
    <w:rsid w:val="004743BF"/>
    <w:rsid w:val="00475F14"/>
    <w:rsid w:val="004770FF"/>
    <w:rsid w:val="00481A7F"/>
    <w:rsid w:val="00482845"/>
    <w:rsid w:val="00482B6F"/>
    <w:rsid w:val="00482EFD"/>
    <w:rsid w:val="00487324"/>
    <w:rsid w:val="0049346D"/>
    <w:rsid w:val="00497C61"/>
    <w:rsid w:val="004A12A4"/>
    <w:rsid w:val="004A1546"/>
    <w:rsid w:val="004A222C"/>
    <w:rsid w:val="004A258F"/>
    <w:rsid w:val="004A33B3"/>
    <w:rsid w:val="004A7EC2"/>
    <w:rsid w:val="004B0E16"/>
    <w:rsid w:val="004B1914"/>
    <w:rsid w:val="004B7B82"/>
    <w:rsid w:val="004C2501"/>
    <w:rsid w:val="004C326F"/>
    <w:rsid w:val="004C32D9"/>
    <w:rsid w:val="004C7805"/>
    <w:rsid w:val="004D0A4E"/>
    <w:rsid w:val="004D0F2E"/>
    <w:rsid w:val="004D2226"/>
    <w:rsid w:val="004D3336"/>
    <w:rsid w:val="004D5B62"/>
    <w:rsid w:val="004E2AE5"/>
    <w:rsid w:val="004E4DC8"/>
    <w:rsid w:val="004F1273"/>
    <w:rsid w:val="004F12E4"/>
    <w:rsid w:val="004F14CB"/>
    <w:rsid w:val="004F2A1D"/>
    <w:rsid w:val="004F3CBB"/>
    <w:rsid w:val="004F4079"/>
    <w:rsid w:val="004F42FD"/>
    <w:rsid w:val="004F7C19"/>
    <w:rsid w:val="00500A60"/>
    <w:rsid w:val="00502B54"/>
    <w:rsid w:val="00502EEC"/>
    <w:rsid w:val="00503492"/>
    <w:rsid w:val="005050AC"/>
    <w:rsid w:val="00506C6C"/>
    <w:rsid w:val="00506C77"/>
    <w:rsid w:val="00506D70"/>
    <w:rsid w:val="00507888"/>
    <w:rsid w:val="00507C68"/>
    <w:rsid w:val="00510CEC"/>
    <w:rsid w:val="005113D5"/>
    <w:rsid w:val="00512817"/>
    <w:rsid w:val="00512D78"/>
    <w:rsid w:val="005144BD"/>
    <w:rsid w:val="0051464B"/>
    <w:rsid w:val="00515141"/>
    <w:rsid w:val="005179F9"/>
    <w:rsid w:val="00517B83"/>
    <w:rsid w:val="00517BF7"/>
    <w:rsid w:val="00520CA8"/>
    <w:rsid w:val="00520F79"/>
    <w:rsid w:val="0052322A"/>
    <w:rsid w:val="005242C1"/>
    <w:rsid w:val="00525695"/>
    <w:rsid w:val="00533A91"/>
    <w:rsid w:val="0053429F"/>
    <w:rsid w:val="0053537C"/>
    <w:rsid w:val="00536D1E"/>
    <w:rsid w:val="00541B68"/>
    <w:rsid w:val="00545331"/>
    <w:rsid w:val="00547368"/>
    <w:rsid w:val="00550344"/>
    <w:rsid w:val="005503DC"/>
    <w:rsid w:val="00551C35"/>
    <w:rsid w:val="00552435"/>
    <w:rsid w:val="005528B0"/>
    <w:rsid w:val="0055295C"/>
    <w:rsid w:val="00553403"/>
    <w:rsid w:val="00554069"/>
    <w:rsid w:val="005659FD"/>
    <w:rsid w:val="00571952"/>
    <w:rsid w:val="0057326B"/>
    <w:rsid w:val="00576825"/>
    <w:rsid w:val="005779BE"/>
    <w:rsid w:val="00580129"/>
    <w:rsid w:val="005821D0"/>
    <w:rsid w:val="00583248"/>
    <w:rsid w:val="005833BD"/>
    <w:rsid w:val="005842C4"/>
    <w:rsid w:val="00587206"/>
    <w:rsid w:val="00587745"/>
    <w:rsid w:val="00587C09"/>
    <w:rsid w:val="005901B7"/>
    <w:rsid w:val="005909C8"/>
    <w:rsid w:val="00590A04"/>
    <w:rsid w:val="00597699"/>
    <w:rsid w:val="005A2BEC"/>
    <w:rsid w:val="005A33A3"/>
    <w:rsid w:val="005A7749"/>
    <w:rsid w:val="005B366B"/>
    <w:rsid w:val="005B4790"/>
    <w:rsid w:val="005C0C67"/>
    <w:rsid w:val="005C1983"/>
    <w:rsid w:val="005C50D7"/>
    <w:rsid w:val="005C5863"/>
    <w:rsid w:val="005C7091"/>
    <w:rsid w:val="005C7693"/>
    <w:rsid w:val="005C76DE"/>
    <w:rsid w:val="005C76FE"/>
    <w:rsid w:val="005D1D59"/>
    <w:rsid w:val="005D2492"/>
    <w:rsid w:val="005D4B67"/>
    <w:rsid w:val="005D568C"/>
    <w:rsid w:val="005D707E"/>
    <w:rsid w:val="005E0D2F"/>
    <w:rsid w:val="005E1A41"/>
    <w:rsid w:val="005E24F7"/>
    <w:rsid w:val="005E2946"/>
    <w:rsid w:val="005E6C69"/>
    <w:rsid w:val="005F038E"/>
    <w:rsid w:val="005F0A7A"/>
    <w:rsid w:val="005F1707"/>
    <w:rsid w:val="005F47DE"/>
    <w:rsid w:val="005F6709"/>
    <w:rsid w:val="00601FCB"/>
    <w:rsid w:val="00604280"/>
    <w:rsid w:val="00610912"/>
    <w:rsid w:val="00610E67"/>
    <w:rsid w:val="0061123B"/>
    <w:rsid w:val="0061379B"/>
    <w:rsid w:val="00617974"/>
    <w:rsid w:val="00621BD3"/>
    <w:rsid w:val="0062238D"/>
    <w:rsid w:val="0062272E"/>
    <w:rsid w:val="006227CD"/>
    <w:rsid w:val="00622E8D"/>
    <w:rsid w:val="00625DAF"/>
    <w:rsid w:val="0062615A"/>
    <w:rsid w:val="00627BA3"/>
    <w:rsid w:val="00637081"/>
    <w:rsid w:val="0063734F"/>
    <w:rsid w:val="00637E5A"/>
    <w:rsid w:val="00637F3F"/>
    <w:rsid w:val="0064089E"/>
    <w:rsid w:val="0064388E"/>
    <w:rsid w:val="006461A6"/>
    <w:rsid w:val="00647CEC"/>
    <w:rsid w:val="00647E18"/>
    <w:rsid w:val="0065308E"/>
    <w:rsid w:val="00653993"/>
    <w:rsid w:val="00654562"/>
    <w:rsid w:val="006560C3"/>
    <w:rsid w:val="00656A37"/>
    <w:rsid w:val="00657BC8"/>
    <w:rsid w:val="006604BF"/>
    <w:rsid w:val="006606AB"/>
    <w:rsid w:val="006622F4"/>
    <w:rsid w:val="00662324"/>
    <w:rsid w:val="00662C6C"/>
    <w:rsid w:val="006631E9"/>
    <w:rsid w:val="00663FAF"/>
    <w:rsid w:val="006708F1"/>
    <w:rsid w:val="006719E2"/>
    <w:rsid w:val="00671A37"/>
    <w:rsid w:val="00676CF6"/>
    <w:rsid w:val="006773E4"/>
    <w:rsid w:val="006811B5"/>
    <w:rsid w:val="00683E11"/>
    <w:rsid w:val="00684271"/>
    <w:rsid w:val="006845B5"/>
    <w:rsid w:val="006907B3"/>
    <w:rsid w:val="00691AD8"/>
    <w:rsid w:val="006923BF"/>
    <w:rsid w:val="006926F9"/>
    <w:rsid w:val="00692879"/>
    <w:rsid w:val="00693E12"/>
    <w:rsid w:val="006970C6"/>
    <w:rsid w:val="006A095B"/>
    <w:rsid w:val="006A11F7"/>
    <w:rsid w:val="006A69B9"/>
    <w:rsid w:val="006A6BB6"/>
    <w:rsid w:val="006A769B"/>
    <w:rsid w:val="006A7B01"/>
    <w:rsid w:val="006B3194"/>
    <w:rsid w:val="006B5664"/>
    <w:rsid w:val="006B7AAA"/>
    <w:rsid w:val="006C0462"/>
    <w:rsid w:val="006C09EF"/>
    <w:rsid w:val="006C117D"/>
    <w:rsid w:val="006C29FA"/>
    <w:rsid w:val="006C3F6B"/>
    <w:rsid w:val="006C4610"/>
    <w:rsid w:val="006C58CD"/>
    <w:rsid w:val="006C6043"/>
    <w:rsid w:val="006C7DD7"/>
    <w:rsid w:val="006D1219"/>
    <w:rsid w:val="006D274E"/>
    <w:rsid w:val="006D277F"/>
    <w:rsid w:val="006D57AE"/>
    <w:rsid w:val="006E3B0F"/>
    <w:rsid w:val="006E5C40"/>
    <w:rsid w:val="006E765C"/>
    <w:rsid w:val="006E7C52"/>
    <w:rsid w:val="006E7F7E"/>
    <w:rsid w:val="006F1665"/>
    <w:rsid w:val="006F4E4B"/>
    <w:rsid w:val="006F51F0"/>
    <w:rsid w:val="006F5964"/>
    <w:rsid w:val="006F5A21"/>
    <w:rsid w:val="006F69A8"/>
    <w:rsid w:val="006F6BAA"/>
    <w:rsid w:val="006F761D"/>
    <w:rsid w:val="00700E74"/>
    <w:rsid w:val="007036CC"/>
    <w:rsid w:val="00705910"/>
    <w:rsid w:val="00707E26"/>
    <w:rsid w:val="00720305"/>
    <w:rsid w:val="00721765"/>
    <w:rsid w:val="00722532"/>
    <w:rsid w:val="0072269D"/>
    <w:rsid w:val="00722DEB"/>
    <w:rsid w:val="0072305F"/>
    <w:rsid w:val="00726191"/>
    <w:rsid w:val="007263D5"/>
    <w:rsid w:val="00726E9D"/>
    <w:rsid w:val="00733D2E"/>
    <w:rsid w:val="007346B1"/>
    <w:rsid w:val="00735A5F"/>
    <w:rsid w:val="00744C99"/>
    <w:rsid w:val="00745382"/>
    <w:rsid w:val="007465F3"/>
    <w:rsid w:val="007469C1"/>
    <w:rsid w:val="007478CB"/>
    <w:rsid w:val="0075081E"/>
    <w:rsid w:val="00754B26"/>
    <w:rsid w:val="00756040"/>
    <w:rsid w:val="0075617C"/>
    <w:rsid w:val="007561DC"/>
    <w:rsid w:val="00757AFD"/>
    <w:rsid w:val="00761218"/>
    <w:rsid w:val="007623C6"/>
    <w:rsid w:val="00762813"/>
    <w:rsid w:val="00763A1D"/>
    <w:rsid w:val="00764F7F"/>
    <w:rsid w:val="00765020"/>
    <w:rsid w:val="00766587"/>
    <w:rsid w:val="00766AF3"/>
    <w:rsid w:val="007672AE"/>
    <w:rsid w:val="0076781B"/>
    <w:rsid w:val="007715C6"/>
    <w:rsid w:val="00771837"/>
    <w:rsid w:val="007719C2"/>
    <w:rsid w:val="00771B5C"/>
    <w:rsid w:val="00771E97"/>
    <w:rsid w:val="007729C0"/>
    <w:rsid w:val="00774B5B"/>
    <w:rsid w:val="0077709B"/>
    <w:rsid w:val="00777FD0"/>
    <w:rsid w:val="0078021B"/>
    <w:rsid w:val="007828B2"/>
    <w:rsid w:val="00783F34"/>
    <w:rsid w:val="00787615"/>
    <w:rsid w:val="00793DE9"/>
    <w:rsid w:val="007942C8"/>
    <w:rsid w:val="0079597D"/>
    <w:rsid w:val="0079632F"/>
    <w:rsid w:val="00796AE6"/>
    <w:rsid w:val="007974D1"/>
    <w:rsid w:val="007A308E"/>
    <w:rsid w:val="007A3099"/>
    <w:rsid w:val="007A3A4B"/>
    <w:rsid w:val="007A4573"/>
    <w:rsid w:val="007A4C37"/>
    <w:rsid w:val="007A4DE9"/>
    <w:rsid w:val="007A50FE"/>
    <w:rsid w:val="007B00CC"/>
    <w:rsid w:val="007B1409"/>
    <w:rsid w:val="007B1A5A"/>
    <w:rsid w:val="007B2A7A"/>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3AC"/>
    <w:rsid w:val="007F0E02"/>
    <w:rsid w:val="007F248E"/>
    <w:rsid w:val="007F29FF"/>
    <w:rsid w:val="007F33E6"/>
    <w:rsid w:val="007F51D4"/>
    <w:rsid w:val="007F6BAF"/>
    <w:rsid w:val="007F7149"/>
    <w:rsid w:val="007F7397"/>
    <w:rsid w:val="007F7423"/>
    <w:rsid w:val="008001AA"/>
    <w:rsid w:val="00800210"/>
    <w:rsid w:val="00801CB2"/>
    <w:rsid w:val="00802734"/>
    <w:rsid w:val="008038A5"/>
    <w:rsid w:val="00803C80"/>
    <w:rsid w:val="00803E7E"/>
    <w:rsid w:val="008050A1"/>
    <w:rsid w:val="0080588E"/>
    <w:rsid w:val="008104CC"/>
    <w:rsid w:val="0081054E"/>
    <w:rsid w:val="00813138"/>
    <w:rsid w:val="00815922"/>
    <w:rsid w:val="00815DB3"/>
    <w:rsid w:val="00820A2F"/>
    <w:rsid w:val="00820E6D"/>
    <w:rsid w:val="0082594C"/>
    <w:rsid w:val="0082679D"/>
    <w:rsid w:val="008312C6"/>
    <w:rsid w:val="00832B1A"/>
    <w:rsid w:val="0083327C"/>
    <w:rsid w:val="00833A77"/>
    <w:rsid w:val="00833AF5"/>
    <w:rsid w:val="00836743"/>
    <w:rsid w:val="0084230F"/>
    <w:rsid w:val="00842686"/>
    <w:rsid w:val="00844A34"/>
    <w:rsid w:val="00852CBA"/>
    <w:rsid w:val="00855D8E"/>
    <w:rsid w:val="00856603"/>
    <w:rsid w:val="00857936"/>
    <w:rsid w:val="00857B70"/>
    <w:rsid w:val="00864594"/>
    <w:rsid w:val="00870DFC"/>
    <w:rsid w:val="008729D8"/>
    <w:rsid w:val="00872F5A"/>
    <w:rsid w:val="0087511D"/>
    <w:rsid w:val="00875D2B"/>
    <w:rsid w:val="0088036E"/>
    <w:rsid w:val="0088067D"/>
    <w:rsid w:val="00880E9F"/>
    <w:rsid w:val="00883C0B"/>
    <w:rsid w:val="00887CE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7998"/>
    <w:rsid w:val="008B10C8"/>
    <w:rsid w:val="008B129E"/>
    <w:rsid w:val="008B1F0F"/>
    <w:rsid w:val="008B5D52"/>
    <w:rsid w:val="008B7036"/>
    <w:rsid w:val="008C1AA1"/>
    <w:rsid w:val="008C430B"/>
    <w:rsid w:val="008D2A83"/>
    <w:rsid w:val="008D451B"/>
    <w:rsid w:val="008D7BA2"/>
    <w:rsid w:val="008E0616"/>
    <w:rsid w:val="008E288A"/>
    <w:rsid w:val="008E54E5"/>
    <w:rsid w:val="008E7A49"/>
    <w:rsid w:val="008F2134"/>
    <w:rsid w:val="008F312D"/>
    <w:rsid w:val="008F5E79"/>
    <w:rsid w:val="008F65E7"/>
    <w:rsid w:val="008F6E35"/>
    <w:rsid w:val="00900521"/>
    <w:rsid w:val="009014E5"/>
    <w:rsid w:val="009026BB"/>
    <w:rsid w:val="00903AC0"/>
    <w:rsid w:val="00905A3A"/>
    <w:rsid w:val="00907533"/>
    <w:rsid w:val="00910B4C"/>
    <w:rsid w:val="0091363D"/>
    <w:rsid w:val="00914423"/>
    <w:rsid w:val="00914F8F"/>
    <w:rsid w:val="0091582A"/>
    <w:rsid w:val="0091644D"/>
    <w:rsid w:val="00917711"/>
    <w:rsid w:val="009201DC"/>
    <w:rsid w:val="009218D1"/>
    <w:rsid w:val="00923246"/>
    <w:rsid w:val="00925D1D"/>
    <w:rsid w:val="00927AF1"/>
    <w:rsid w:val="00927E64"/>
    <w:rsid w:val="009375DB"/>
    <w:rsid w:val="00937B2F"/>
    <w:rsid w:val="00940F1B"/>
    <w:rsid w:val="00952A79"/>
    <w:rsid w:val="009556F2"/>
    <w:rsid w:val="00955811"/>
    <w:rsid w:val="009572F8"/>
    <w:rsid w:val="00960A03"/>
    <w:rsid w:val="00961B6A"/>
    <w:rsid w:val="009623EA"/>
    <w:rsid w:val="00963032"/>
    <w:rsid w:val="00963151"/>
    <w:rsid w:val="00964B6F"/>
    <w:rsid w:val="00972675"/>
    <w:rsid w:val="00973EE7"/>
    <w:rsid w:val="00974299"/>
    <w:rsid w:val="0097465B"/>
    <w:rsid w:val="00976935"/>
    <w:rsid w:val="00976955"/>
    <w:rsid w:val="00976EC6"/>
    <w:rsid w:val="00977FFC"/>
    <w:rsid w:val="00977FFE"/>
    <w:rsid w:val="00981024"/>
    <w:rsid w:val="009839C0"/>
    <w:rsid w:val="00986D0F"/>
    <w:rsid w:val="0098738F"/>
    <w:rsid w:val="00987871"/>
    <w:rsid w:val="009902A0"/>
    <w:rsid w:val="0099288F"/>
    <w:rsid w:val="00992B4F"/>
    <w:rsid w:val="00996650"/>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38A4"/>
    <w:rsid w:val="009D54BC"/>
    <w:rsid w:val="009D701A"/>
    <w:rsid w:val="009E006A"/>
    <w:rsid w:val="009E24BD"/>
    <w:rsid w:val="009E281A"/>
    <w:rsid w:val="009E6341"/>
    <w:rsid w:val="009E7CE2"/>
    <w:rsid w:val="009F06CD"/>
    <w:rsid w:val="009F1212"/>
    <w:rsid w:val="009F1BEC"/>
    <w:rsid w:val="009F5F17"/>
    <w:rsid w:val="009F69B8"/>
    <w:rsid w:val="00A002A2"/>
    <w:rsid w:val="00A0056F"/>
    <w:rsid w:val="00A006C4"/>
    <w:rsid w:val="00A00BB2"/>
    <w:rsid w:val="00A01532"/>
    <w:rsid w:val="00A0171A"/>
    <w:rsid w:val="00A045D8"/>
    <w:rsid w:val="00A06B28"/>
    <w:rsid w:val="00A079D7"/>
    <w:rsid w:val="00A113C5"/>
    <w:rsid w:val="00A117E6"/>
    <w:rsid w:val="00A11860"/>
    <w:rsid w:val="00A133DA"/>
    <w:rsid w:val="00A1367E"/>
    <w:rsid w:val="00A14ABA"/>
    <w:rsid w:val="00A1537A"/>
    <w:rsid w:val="00A203D9"/>
    <w:rsid w:val="00A2164D"/>
    <w:rsid w:val="00A21E3E"/>
    <w:rsid w:val="00A2509C"/>
    <w:rsid w:val="00A25940"/>
    <w:rsid w:val="00A27FB8"/>
    <w:rsid w:val="00A32BF0"/>
    <w:rsid w:val="00A3303B"/>
    <w:rsid w:val="00A334B1"/>
    <w:rsid w:val="00A35069"/>
    <w:rsid w:val="00A350F0"/>
    <w:rsid w:val="00A4293B"/>
    <w:rsid w:val="00A43529"/>
    <w:rsid w:val="00A4461D"/>
    <w:rsid w:val="00A450C6"/>
    <w:rsid w:val="00A45AC9"/>
    <w:rsid w:val="00A466EE"/>
    <w:rsid w:val="00A47B36"/>
    <w:rsid w:val="00A5111A"/>
    <w:rsid w:val="00A51CFD"/>
    <w:rsid w:val="00A53915"/>
    <w:rsid w:val="00A54024"/>
    <w:rsid w:val="00A5460F"/>
    <w:rsid w:val="00A55987"/>
    <w:rsid w:val="00A61EFF"/>
    <w:rsid w:val="00A62062"/>
    <w:rsid w:val="00A62D73"/>
    <w:rsid w:val="00A7027C"/>
    <w:rsid w:val="00A70702"/>
    <w:rsid w:val="00A748B1"/>
    <w:rsid w:val="00A75079"/>
    <w:rsid w:val="00A81759"/>
    <w:rsid w:val="00A825FA"/>
    <w:rsid w:val="00A83E3F"/>
    <w:rsid w:val="00A85461"/>
    <w:rsid w:val="00A90953"/>
    <w:rsid w:val="00A91E1F"/>
    <w:rsid w:val="00A97E28"/>
    <w:rsid w:val="00AA2402"/>
    <w:rsid w:val="00AA378F"/>
    <w:rsid w:val="00AA3EDF"/>
    <w:rsid w:val="00AA4C01"/>
    <w:rsid w:val="00AA4C0A"/>
    <w:rsid w:val="00AA56E5"/>
    <w:rsid w:val="00AB0584"/>
    <w:rsid w:val="00AB1310"/>
    <w:rsid w:val="00AB14CD"/>
    <w:rsid w:val="00AB2D00"/>
    <w:rsid w:val="00AB3AE8"/>
    <w:rsid w:val="00AB4461"/>
    <w:rsid w:val="00AB45C6"/>
    <w:rsid w:val="00AB4C0E"/>
    <w:rsid w:val="00AB4DCA"/>
    <w:rsid w:val="00AB548C"/>
    <w:rsid w:val="00AB5D1E"/>
    <w:rsid w:val="00AB615C"/>
    <w:rsid w:val="00AB6C76"/>
    <w:rsid w:val="00AB7A5E"/>
    <w:rsid w:val="00AC0124"/>
    <w:rsid w:val="00AC03D5"/>
    <w:rsid w:val="00AC118A"/>
    <w:rsid w:val="00AC42AA"/>
    <w:rsid w:val="00AC5F9C"/>
    <w:rsid w:val="00AD33D5"/>
    <w:rsid w:val="00AD5354"/>
    <w:rsid w:val="00AD583B"/>
    <w:rsid w:val="00AE1E3B"/>
    <w:rsid w:val="00AE5D8C"/>
    <w:rsid w:val="00AE6B2D"/>
    <w:rsid w:val="00AE755A"/>
    <w:rsid w:val="00AF250C"/>
    <w:rsid w:val="00AF2682"/>
    <w:rsid w:val="00AF6B2F"/>
    <w:rsid w:val="00AF78D0"/>
    <w:rsid w:val="00AF7F1A"/>
    <w:rsid w:val="00B01ED7"/>
    <w:rsid w:val="00B03D6B"/>
    <w:rsid w:val="00B0617E"/>
    <w:rsid w:val="00B06473"/>
    <w:rsid w:val="00B10A73"/>
    <w:rsid w:val="00B10FAD"/>
    <w:rsid w:val="00B12F0D"/>
    <w:rsid w:val="00B15E43"/>
    <w:rsid w:val="00B16CEA"/>
    <w:rsid w:val="00B21186"/>
    <w:rsid w:val="00B21606"/>
    <w:rsid w:val="00B216A3"/>
    <w:rsid w:val="00B229FB"/>
    <w:rsid w:val="00B23B2F"/>
    <w:rsid w:val="00B24009"/>
    <w:rsid w:val="00B25AEC"/>
    <w:rsid w:val="00B25FC2"/>
    <w:rsid w:val="00B27488"/>
    <w:rsid w:val="00B32865"/>
    <w:rsid w:val="00B33853"/>
    <w:rsid w:val="00B338E2"/>
    <w:rsid w:val="00B344C5"/>
    <w:rsid w:val="00B36423"/>
    <w:rsid w:val="00B3744E"/>
    <w:rsid w:val="00B42430"/>
    <w:rsid w:val="00B47A0B"/>
    <w:rsid w:val="00B55255"/>
    <w:rsid w:val="00B554EE"/>
    <w:rsid w:val="00B55671"/>
    <w:rsid w:val="00B55C0D"/>
    <w:rsid w:val="00B55DC7"/>
    <w:rsid w:val="00B60E9C"/>
    <w:rsid w:val="00B6364F"/>
    <w:rsid w:val="00B63797"/>
    <w:rsid w:val="00B67101"/>
    <w:rsid w:val="00B67111"/>
    <w:rsid w:val="00B7421D"/>
    <w:rsid w:val="00B75D5E"/>
    <w:rsid w:val="00B768A2"/>
    <w:rsid w:val="00B779C2"/>
    <w:rsid w:val="00B822B1"/>
    <w:rsid w:val="00B831FE"/>
    <w:rsid w:val="00B8372C"/>
    <w:rsid w:val="00B84D83"/>
    <w:rsid w:val="00B90B4B"/>
    <w:rsid w:val="00B92E7E"/>
    <w:rsid w:val="00B92FF9"/>
    <w:rsid w:val="00B93AF2"/>
    <w:rsid w:val="00B94C4E"/>
    <w:rsid w:val="00B96BA2"/>
    <w:rsid w:val="00BA3C1C"/>
    <w:rsid w:val="00BA3F47"/>
    <w:rsid w:val="00BA703E"/>
    <w:rsid w:val="00BB0C26"/>
    <w:rsid w:val="00BB1415"/>
    <w:rsid w:val="00BB3832"/>
    <w:rsid w:val="00BB528C"/>
    <w:rsid w:val="00BB6692"/>
    <w:rsid w:val="00BB682F"/>
    <w:rsid w:val="00BC19F7"/>
    <w:rsid w:val="00BC3AFD"/>
    <w:rsid w:val="00BC515F"/>
    <w:rsid w:val="00BC6316"/>
    <w:rsid w:val="00BC6BB4"/>
    <w:rsid w:val="00BC6C9C"/>
    <w:rsid w:val="00BD1F9A"/>
    <w:rsid w:val="00BD230A"/>
    <w:rsid w:val="00BD3545"/>
    <w:rsid w:val="00BD3885"/>
    <w:rsid w:val="00BD3942"/>
    <w:rsid w:val="00BD3E2A"/>
    <w:rsid w:val="00BD645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4E3C"/>
    <w:rsid w:val="00C052E4"/>
    <w:rsid w:val="00C05482"/>
    <w:rsid w:val="00C10407"/>
    <w:rsid w:val="00C12DA9"/>
    <w:rsid w:val="00C1477B"/>
    <w:rsid w:val="00C16CE0"/>
    <w:rsid w:val="00C20C44"/>
    <w:rsid w:val="00C25462"/>
    <w:rsid w:val="00C25466"/>
    <w:rsid w:val="00C2676C"/>
    <w:rsid w:val="00C30BEF"/>
    <w:rsid w:val="00C31844"/>
    <w:rsid w:val="00C32C66"/>
    <w:rsid w:val="00C36E50"/>
    <w:rsid w:val="00C372EA"/>
    <w:rsid w:val="00C372F3"/>
    <w:rsid w:val="00C4064C"/>
    <w:rsid w:val="00C43B14"/>
    <w:rsid w:val="00C43DCD"/>
    <w:rsid w:val="00C51003"/>
    <w:rsid w:val="00C516CF"/>
    <w:rsid w:val="00C53798"/>
    <w:rsid w:val="00C56D80"/>
    <w:rsid w:val="00C571F6"/>
    <w:rsid w:val="00C60E68"/>
    <w:rsid w:val="00C61320"/>
    <w:rsid w:val="00C65131"/>
    <w:rsid w:val="00C66836"/>
    <w:rsid w:val="00C67DF1"/>
    <w:rsid w:val="00C67EBC"/>
    <w:rsid w:val="00C7101F"/>
    <w:rsid w:val="00C713D8"/>
    <w:rsid w:val="00C717B1"/>
    <w:rsid w:val="00C72558"/>
    <w:rsid w:val="00C75A0E"/>
    <w:rsid w:val="00C75A8A"/>
    <w:rsid w:val="00C77048"/>
    <w:rsid w:val="00C8050C"/>
    <w:rsid w:val="00C807A7"/>
    <w:rsid w:val="00C8165F"/>
    <w:rsid w:val="00C81BD5"/>
    <w:rsid w:val="00C82AEC"/>
    <w:rsid w:val="00C82FF5"/>
    <w:rsid w:val="00C84C78"/>
    <w:rsid w:val="00C85844"/>
    <w:rsid w:val="00C863D8"/>
    <w:rsid w:val="00C93EDF"/>
    <w:rsid w:val="00C95F5D"/>
    <w:rsid w:val="00C97DE2"/>
    <w:rsid w:val="00C97DE3"/>
    <w:rsid w:val="00CA0E75"/>
    <w:rsid w:val="00CA2FFF"/>
    <w:rsid w:val="00CA40CE"/>
    <w:rsid w:val="00CA421B"/>
    <w:rsid w:val="00CA4E6A"/>
    <w:rsid w:val="00CA5BB0"/>
    <w:rsid w:val="00CA75BE"/>
    <w:rsid w:val="00CA7673"/>
    <w:rsid w:val="00CA784D"/>
    <w:rsid w:val="00CB0AC3"/>
    <w:rsid w:val="00CB286A"/>
    <w:rsid w:val="00CB4DD7"/>
    <w:rsid w:val="00CB692D"/>
    <w:rsid w:val="00CB6F54"/>
    <w:rsid w:val="00CB7450"/>
    <w:rsid w:val="00CC0AE4"/>
    <w:rsid w:val="00CC2149"/>
    <w:rsid w:val="00CC7234"/>
    <w:rsid w:val="00CD0DCF"/>
    <w:rsid w:val="00CD344C"/>
    <w:rsid w:val="00CD41A2"/>
    <w:rsid w:val="00CD4200"/>
    <w:rsid w:val="00CD452D"/>
    <w:rsid w:val="00CD6261"/>
    <w:rsid w:val="00CD638B"/>
    <w:rsid w:val="00CE1C98"/>
    <w:rsid w:val="00CE224F"/>
    <w:rsid w:val="00CE2302"/>
    <w:rsid w:val="00CE336B"/>
    <w:rsid w:val="00CE34C5"/>
    <w:rsid w:val="00CE35E5"/>
    <w:rsid w:val="00CE5BB1"/>
    <w:rsid w:val="00CE6848"/>
    <w:rsid w:val="00CF04C1"/>
    <w:rsid w:val="00CF0982"/>
    <w:rsid w:val="00CF3543"/>
    <w:rsid w:val="00CF5342"/>
    <w:rsid w:val="00CF5ACB"/>
    <w:rsid w:val="00CF5D37"/>
    <w:rsid w:val="00CF6B39"/>
    <w:rsid w:val="00D0067C"/>
    <w:rsid w:val="00D00DBB"/>
    <w:rsid w:val="00D013AA"/>
    <w:rsid w:val="00D02203"/>
    <w:rsid w:val="00D0294D"/>
    <w:rsid w:val="00D035FB"/>
    <w:rsid w:val="00D06F1F"/>
    <w:rsid w:val="00D162A1"/>
    <w:rsid w:val="00D2128F"/>
    <w:rsid w:val="00D21F38"/>
    <w:rsid w:val="00D232F3"/>
    <w:rsid w:val="00D23453"/>
    <w:rsid w:val="00D26A66"/>
    <w:rsid w:val="00D33A1E"/>
    <w:rsid w:val="00D34347"/>
    <w:rsid w:val="00D35381"/>
    <w:rsid w:val="00D35928"/>
    <w:rsid w:val="00D35D0A"/>
    <w:rsid w:val="00D40F9E"/>
    <w:rsid w:val="00D420DD"/>
    <w:rsid w:val="00D42CC7"/>
    <w:rsid w:val="00D45A49"/>
    <w:rsid w:val="00D45FB9"/>
    <w:rsid w:val="00D52631"/>
    <w:rsid w:val="00D53C28"/>
    <w:rsid w:val="00D550FB"/>
    <w:rsid w:val="00D560A9"/>
    <w:rsid w:val="00D562E4"/>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6A0E"/>
    <w:rsid w:val="00D97774"/>
    <w:rsid w:val="00DA152B"/>
    <w:rsid w:val="00DA206C"/>
    <w:rsid w:val="00DA2890"/>
    <w:rsid w:val="00DA3212"/>
    <w:rsid w:val="00DA3960"/>
    <w:rsid w:val="00DA39D6"/>
    <w:rsid w:val="00DA4104"/>
    <w:rsid w:val="00DA4744"/>
    <w:rsid w:val="00DA555D"/>
    <w:rsid w:val="00DA70B3"/>
    <w:rsid w:val="00DB0B0F"/>
    <w:rsid w:val="00DB1C87"/>
    <w:rsid w:val="00DB31D5"/>
    <w:rsid w:val="00DB32E6"/>
    <w:rsid w:val="00DB5F26"/>
    <w:rsid w:val="00DC2CA5"/>
    <w:rsid w:val="00DC7607"/>
    <w:rsid w:val="00DC7F0E"/>
    <w:rsid w:val="00DD0C88"/>
    <w:rsid w:val="00DD195E"/>
    <w:rsid w:val="00DD33B6"/>
    <w:rsid w:val="00DD7556"/>
    <w:rsid w:val="00DE0C05"/>
    <w:rsid w:val="00DE467B"/>
    <w:rsid w:val="00DE4FF7"/>
    <w:rsid w:val="00DE57E7"/>
    <w:rsid w:val="00DE6FE1"/>
    <w:rsid w:val="00DE7157"/>
    <w:rsid w:val="00DE79DC"/>
    <w:rsid w:val="00DF3E5D"/>
    <w:rsid w:val="00DF4A01"/>
    <w:rsid w:val="00DF5D7A"/>
    <w:rsid w:val="00E001FC"/>
    <w:rsid w:val="00E020D7"/>
    <w:rsid w:val="00E025DF"/>
    <w:rsid w:val="00E02899"/>
    <w:rsid w:val="00E03D4A"/>
    <w:rsid w:val="00E042CC"/>
    <w:rsid w:val="00E04EDE"/>
    <w:rsid w:val="00E05D08"/>
    <w:rsid w:val="00E078C8"/>
    <w:rsid w:val="00E07AA2"/>
    <w:rsid w:val="00E10559"/>
    <w:rsid w:val="00E16EF7"/>
    <w:rsid w:val="00E17BC6"/>
    <w:rsid w:val="00E21953"/>
    <w:rsid w:val="00E21BE5"/>
    <w:rsid w:val="00E23318"/>
    <w:rsid w:val="00E2366E"/>
    <w:rsid w:val="00E25E8F"/>
    <w:rsid w:val="00E2656D"/>
    <w:rsid w:val="00E2743D"/>
    <w:rsid w:val="00E30B5F"/>
    <w:rsid w:val="00E318A0"/>
    <w:rsid w:val="00E32DB7"/>
    <w:rsid w:val="00E35CDC"/>
    <w:rsid w:val="00E40F29"/>
    <w:rsid w:val="00E45E3B"/>
    <w:rsid w:val="00E47AD9"/>
    <w:rsid w:val="00E47E1F"/>
    <w:rsid w:val="00E50504"/>
    <w:rsid w:val="00E53CA4"/>
    <w:rsid w:val="00E61097"/>
    <w:rsid w:val="00E61BED"/>
    <w:rsid w:val="00E620A0"/>
    <w:rsid w:val="00E6310E"/>
    <w:rsid w:val="00E63E6B"/>
    <w:rsid w:val="00E64A78"/>
    <w:rsid w:val="00E64D8F"/>
    <w:rsid w:val="00E65F5E"/>
    <w:rsid w:val="00E66603"/>
    <w:rsid w:val="00E67421"/>
    <w:rsid w:val="00E72F95"/>
    <w:rsid w:val="00E80550"/>
    <w:rsid w:val="00E81116"/>
    <w:rsid w:val="00E843A1"/>
    <w:rsid w:val="00E84EDE"/>
    <w:rsid w:val="00E854DE"/>
    <w:rsid w:val="00E865FA"/>
    <w:rsid w:val="00E86A17"/>
    <w:rsid w:val="00E8743D"/>
    <w:rsid w:val="00E932AE"/>
    <w:rsid w:val="00E9420C"/>
    <w:rsid w:val="00E94E86"/>
    <w:rsid w:val="00E95D09"/>
    <w:rsid w:val="00E9702F"/>
    <w:rsid w:val="00EA0689"/>
    <w:rsid w:val="00EA375C"/>
    <w:rsid w:val="00EA3A6F"/>
    <w:rsid w:val="00EA7C43"/>
    <w:rsid w:val="00EB1E89"/>
    <w:rsid w:val="00EB2881"/>
    <w:rsid w:val="00EB3726"/>
    <w:rsid w:val="00EB5CE3"/>
    <w:rsid w:val="00EC0F16"/>
    <w:rsid w:val="00EC40FE"/>
    <w:rsid w:val="00EC4645"/>
    <w:rsid w:val="00EC54F6"/>
    <w:rsid w:val="00EC74E3"/>
    <w:rsid w:val="00EC7D31"/>
    <w:rsid w:val="00ED1D15"/>
    <w:rsid w:val="00ED28D4"/>
    <w:rsid w:val="00ED327C"/>
    <w:rsid w:val="00ED493C"/>
    <w:rsid w:val="00ED5C9A"/>
    <w:rsid w:val="00ED68CD"/>
    <w:rsid w:val="00EE0E88"/>
    <w:rsid w:val="00EE4291"/>
    <w:rsid w:val="00EF30C8"/>
    <w:rsid w:val="00EF5BB8"/>
    <w:rsid w:val="00EF5BE4"/>
    <w:rsid w:val="00EF6C7F"/>
    <w:rsid w:val="00EF70D5"/>
    <w:rsid w:val="00F02C8C"/>
    <w:rsid w:val="00F02F58"/>
    <w:rsid w:val="00F04BA9"/>
    <w:rsid w:val="00F04C38"/>
    <w:rsid w:val="00F05597"/>
    <w:rsid w:val="00F05B5E"/>
    <w:rsid w:val="00F05CA9"/>
    <w:rsid w:val="00F07C36"/>
    <w:rsid w:val="00F07EE3"/>
    <w:rsid w:val="00F1047B"/>
    <w:rsid w:val="00F1203F"/>
    <w:rsid w:val="00F12E83"/>
    <w:rsid w:val="00F13E09"/>
    <w:rsid w:val="00F14C81"/>
    <w:rsid w:val="00F15484"/>
    <w:rsid w:val="00F1604C"/>
    <w:rsid w:val="00F17556"/>
    <w:rsid w:val="00F17A6A"/>
    <w:rsid w:val="00F17F73"/>
    <w:rsid w:val="00F25663"/>
    <w:rsid w:val="00F2614A"/>
    <w:rsid w:val="00F27907"/>
    <w:rsid w:val="00F307EA"/>
    <w:rsid w:val="00F32E9C"/>
    <w:rsid w:val="00F33483"/>
    <w:rsid w:val="00F33E51"/>
    <w:rsid w:val="00F345AC"/>
    <w:rsid w:val="00F347FB"/>
    <w:rsid w:val="00F36561"/>
    <w:rsid w:val="00F365D7"/>
    <w:rsid w:val="00F40B7A"/>
    <w:rsid w:val="00F43B91"/>
    <w:rsid w:val="00F457D8"/>
    <w:rsid w:val="00F45F9F"/>
    <w:rsid w:val="00F4797F"/>
    <w:rsid w:val="00F5281D"/>
    <w:rsid w:val="00F53664"/>
    <w:rsid w:val="00F53CDC"/>
    <w:rsid w:val="00F53E1C"/>
    <w:rsid w:val="00F54C9B"/>
    <w:rsid w:val="00F558F0"/>
    <w:rsid w:val="00F55B14"/>
    <w:rsid w:val="00F61703"/>
    <w:rsid w:val="00F61D85"/>
    <w:rsid w:val="00F63E4F"/>
    <w:rsid w:val="00F64185"/>
    <w:rsid w:val="00F643FA"/>
    <w:rsid w:val="00F64FB1"/>
    <w:rsid w:val="00F67481"/>
    <w:rsid w:val="00F67D9F"/>
    <w:rsid w:val="00F7048B"/>
    <w:rsid w:val="00F7072A"/>
    <w:rsid w:val="00F70937"/>
    <w:rsid w:val="00F7104A"/>
    <w:rsid w:val="00F71995"/>
    <w:rsid w:val="00F71AE8"/>
    <w:rsid w:val="00F723CD"/>
    <w:rsid w:val="00F77502"/>
    <w:rsid w:val="00F81985"/>
    <w:rsid w:val="00F81C44"/>
    <w:rsid w:val="00F82D9C"/>
    <w:rsid w:val="00F84894"/>
    <w:rsid w:val="00F864D2"/>
    <w:rsid w:val="00F865C3"/>
    <w:rsid w:val="00F9022B"/>
    <w:rsid w:val="00F9030A"/>
    <w:rsid w:val="00F9171F"/>
    <w:rsid w:val="00F923A0"/>
    <w:rsid w:val="00F92F88"/>
    <w:rsid w:val="00F94405"/>
    <w:rsid w:val="00F97FBC"/>
    <w:rsid w:val="00FA2147"/>
    <w:rsid w:val="00FA2218"/>
    <w:rsid w:val="00FA4B60"/>
    <w:rsid w:val="00FA56CD"/>
    <w:rsid w:val="00FA7283"/>
    <w:rsid w:val="00FB19B2"/>
    <w:rsid w:val="00FB234D"/>
    <w:rsid w:val="00FB3F0F"/>
    <w:rsid w:val="00FB66BC"/>
    <w:rsid w:val="00FB6A28"/>
    <w:rsid w:val="00FB7909"/>
    <w:rsid w:val="00FC0187"/>
    <w:rsid w:val="00FC06C0"/>
    <w:rsid w:val="00FC2799"/>
    <w:rsid w:val="00FC2916"/>
    <w:rsid w:val="00FC324F"/>
    <w:rsid w:val="00FC3A79"/>
    <w:rsid w:val="00FC42DB"/>
    <w:rsid w:val="00FC4647"/>
    <w:rsid w:val="00FC567E"/>
    <w:rsid w:val="00FC6EF1"/>
    <w:rsid w:val="00FD0D74"/>
    <w:rsid w:val="00FD1B78"/>
    <w:rsid w:val="00FD3F5D"/>
    <w:rsid w:val="00FD4339"/>
    <w:rsid w:val="00FD43DF"/>
    <w:rsid w:val="00FD6D48"/>
    <w:rsid w:val="00FD7A0F"/>
    <w:rsid w:val="00FE3C74"/>
    <w:rsid w:val="00FE5ECA"/>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4129E0"/>
  <w15:docId w15:val="{1E1CC2FD-2429-094E-A72C-1B8B8087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F12E83"/>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nglei/Downloads/JACoW_W11_MAC_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3A8978D2-7DE9-8E46-BDDC-6485186F8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JACoW_W11_MAC_Letter.dotx</Template>
  <TotalTime>319</TotalTime>
  <Pages>3</Pages>
  <Words>1864</Words>
  <Characters>10627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90</cp:revision>
  <cp:lastPrinted>2018-03-08T15:09:00Z</cp:lastPrinted>
  <dcterms:created xsi:type="dcterms:W3CDTF">2019-05-14T14:55:00Z</dcterms:created>
  <dcterms:modified xsi:type="dcterms:W3CDTF">2019-05-20T02:47:00Z</dcterms:modified>
</cp:coreProperties>
</file>